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4749" w14:textId="77777777" w:rsidR="000D4724" w:rsidRDefault="000D4724" w:rsidP="000D4724">
      <w:pPr>
        <w:jc w:val="center"/>
        <w:rPr>
          <w:rFonts w:ascii="Times New Roman" w:hAnsi="Times New Roman" w:cs="Times New Roman"/>
          <w:b/>
          <w:bCs/>
          <w:i/>
          <w:iCs/>
          <w:sz w:val="24"/>
          <w:szCs w:val="24"/>
        </w:rPr>
      </w:pPr>
      <w:r w:rsidRPr="000D4724">
        <w:rPr>
          <w:rFonts w:ascii="Times New Roman" w:hAnsi="Times New Roman" w:cs="Times New Roman"/>
          <w:b/>
          <w:bCs/>
          <w:sz w:val="24"/>
          <w:szCs w:val="24"/>
        </w:rPr>
        <w:t xml:space="preserve">Transversalidades entre a </w:t>
      </w:r>
      <w:proofErr w:type="spellStart"/>
      <w:r w:rsidRPr="000D4724">
        <w:rPr>
          <w:rFonts w:ascii="Times New Roman" w:hAnsi="Times New Roman" w:cs="Times New Roman"/>
          <w:b/>
          <w:bCs/>
          <w:sz w:val="24"/>
          <w:szCs w:val="24"/>
        </w:rPr>
        <w:t>composicionalidade</w:t>
      </w:r>
      <w:proofErr w:type="spellEnd"/>
      <w:r w:rsidRPr="000D4724">
        <w:rPr>
          <w:rFonts w:ascii="Times New Roman" w:hAnsi="Times New Roman" w:cs="Times New Roman"/>
          <w:b/>
          <w:bCs/>
          <w:sz w:val="24"/>
          <w:szCs w:val="24"/>
        </w:rPr>
        <w:t xml:space="preserve"> e a comprovisação a partir da criação musical do álbum </w:t>
      </w:r>
      <w:r w:rsidRPr="000D4724">
        <w:rPr>
          <w:rFonts w:ascii="Times New Roman" w:hAnsi="Times New Roman" w:cs="Times New Roman"/>
          <w:b/>
          <w:bCs/>
          <w:i/>
          <w:iCs/>
          <w:sz w:val="24"/>
          <w:szCs w:val="24"/>
        </w:rPr>
        <w:t>Abaeté</w:t>
      </w:r>
    </w:p>
    <w:p w14:paraId="0620AA32" w14:textId="6E2AF1DF" w:rsidR="000D4724" w:rsidRDefault="000D4724" w:rsidP="000D4724">
      <w:pPr>
        <w:rPr>
          <w:rFonts w:ascii="Times New Roman" w:hAnsi="Times New Roman" w:cs="Times New Roman"/>
          <w:sz w:val="24"/>
          <w:szCs w:val="24"/>
        </w:rPr>
      </w:pPr>
      <w:r>
        <w:rPr>
          <w:rFonts w:ascii="Times New Roman" w:hAnsi="Times New Roman" w:cs="Times New Roman"/>
          <w:sz w:val="24"/>
          <w:szCs w:val="24"/>
        </w:rPr>
        <w:t>MATERIA</w:t>
      </w:r>
      <w:r w:rsidR="00DF133F">
        <w:rPr>
          <w:rFonts w:ascii="Times New Roman" w:hAnsi="Times New Roman" w:cs="Times New Roman"/>
          <w:sz w:val="24"/>
          <w:szCs w:val="24"/>
        </w:rPr>
        <w:t xml:space="preserve">IS </w:t>
      </w:r>
      <w:r w:rsidR="00FD6B87">
        <w:rPr>
          <w:rFonts w:ascii="Times New Roman" w:hAnsi="Times New Roman" w:cs="Times New Roman"/>
          <w:sz w:val="24"/>
          <w:szCs w:val="24"/>
        </w:rPr>
        <w:t>SUPLEMENTARES</w:t>
      </w:r>
    </w:p>
    <w:p w14:paraId="1787A598" w14:textId="5D5D5F01" w:rsidR="000D4724" w:rsidRPr="000D4724" w:rsidRDefault="000D4724" w:rsidP="00F669A9">
      <w:pPr>
        <w:pStyle w:val="Ttulo1"/>
        <w:numPr>
          <w:ilvl w:val="0"/>
          <w:numId w:val="1"/>
        </w:numPr>
        <w:rPr>
          <w:i/>
          <w:iCs/>
          <w:lang w:val="pt-BR"/>
        </w:rPr>
      </w:pPr>
      <w:r w:rsidRPr="000D4724">
        <w:rPr>
          <w:lang w:val="pt-BR"/>
        </w:rPr>
        <w:t>Resultados parciais: Peças para o álbum</w:t>
      </w:r>
      <w:r w:rsidRPr="000D4724">
        <w:rPr>
          <w:i/>
          <w:iCs/>
          <w:lang w:val="pt-BR"/>
        </w:rPr>
        <w:t xml:space="preserve"> Abaeté</w:t>
      </w:r>
    </w:p>
    <w:p w14:paraId="49E86507" w14:textId="77777777" w:rsidR="000D4724" w:rsidRPr="000D4724" w:rsidRDefault="000D4724" w:rsidP="000D4724">
      <w:pPr>
        <w:rPr>
          <w:rFonts w:ascii="Times New Roman" w:hAnsi="Times New Roman" w:cs="Times New Roman"/>
        </w:rPr>
      </w:pPr>
    </w:p>
    <w:p w14:paraId="737888D8" w14:textId="77777777" w:rsidR="000D4724" w:rsidRDefault="000D4724" w:rsidP="000D4724">
      <w:pPr>
        <w:pStyle w:val="PargrafodaLista"/>
        <w:numPr>
          <w:ilvl w:val="1"/>
          <w:numId w:val="1"/>
        </w:numPr>
        <w:spacing w:line="360" w:lineRule="auto"/>
        <w:rPr>
          <w:b/>
          <w:bCs/>
        </w:rPr>
      </w:pPr>
      <w:r w:rsidRPr="000D4724">
        <w:rPr>
          <w:b/>
          <w:bCs/>
          <w:i/>
          <w:iCs/>
        </w:rPr>
        <w:t xml:space="preserve">Fragmentos de uma Paisagem I-X </w:t>
      </w:r>
      <w:r w:rsidRPr="000D4724">
        <w:rPr>
          <w:b/>
          <w:bCs/>
        </w:rPr>
        <w:t>(para violão ou guitarra, contrabaixo, violoncelo, violino, piano, flauta, percussão, voz soprano e eletroacústica)</w:t>
      </w:r>
    </w:p>
    <w:p w14:paraId="4A84FD98" w14:textId="77777777" w:rsidR="00F669A9" w:rsidRPr="000D4724" w:rsidRDefault="00F669A9" w:rsidP="00F669A9">
      <w:pPr>
        <w:pStyle w:val="PargrafodaLista"/>
        <w:spacing w:line="360" w:lineRule="auto"/>
        <w:ind w:left="358" w:firstLine="0"/>
        <w:rPr>
          <w:b/>
          <w:bCs/>
        </w:rPr>
      </w:pPr>
    </w:p>
    <w:p w14:paraId="2BBDF941" w14:textId="77777777" w:rsidR="000D4724" w:rsidRDefault="000D4724" w:rsidP="000D4724">
      <w:pPr>
        <w:pStyle w:val="PargrafodaLista"/>
        <w:spacing w:line="360" w:lineRule="auto"/>
        <w:ind w:left="0" w:firstLine="709"/>
        <w:rPr>
          <w:color w:val="000000" w:themeColor="text1"/>
        </w:rPr>
      </w:pPr>
      <w:r w:rsidRPr="000D4724">
        <w:rPr>
          <w:color w:val="000000" w:themeColor="text1"/>
        </w:rPr>
        <w:t>No trecho a seguir, têm-se uma indeterminação de atividade rítmica para contornos melódicos que partiram de operações de redução sobre um contorno inicial. Aqui, tal indeterminação sobre os contornos se torna uma sugestão interpretativa para uma improvisação neste trecho. De uma certa maneira, uma criação de uma interação entre fragmentos cuja interrelação só se faz aparente através dos contornos, não pela atividade rítmica.</w:t>
      </w:r>
    </w:p>
    <w:p w14:paraId="240473B3" w14:textId="77777777" w:rsidR="00F669A9" w:rsidRPr="000D4724" w:rsidRDefault="00F669A9" w:rsidP="000D4724">
      <w:pPr>
        <w:pStyle w:val="PargrafodaLista"/>
        <w:spacing w:line="360" w:lineRule="auto"/>
        <w:ind w:left="0" w:firstLine="709"/>
        <w:rPr>
          <w:color w:val="000000" w:themeColor="text1"/>
        </w:rPr>
      </w:pPr>
    </w:p>
    <w:p w14:paraId="320FFDFE" w14:textId="77777777" w:rsidR="000D4724" w:rsidRPr="000D4724" w:rsidRDefault="000D4724" w:rsidP="000D4724">
      <w:pPr>
        <w:pStyle w:val="PargrafodaLista"/>
        <w:spacing w:line="360" w:lineRule="auto"/>
        <w:ind w:left="0" w:firstLine="0"/>
        <w:jc w:val="center"/>
        <w:rPr>
          <w:b/>
          <w:bCs/>
          <w:i/>
          <w:iCs/>
          <w:sz w:val="20"/>
          <w:szCs w:val="20"/>
        </w:rPr>
      </w:pPr>
      <w:r w:rsidRPr="000D4724">
        <w:rPr>
          <w:b/>
          <w:bCs/>
          <w:sz w:val="20"/>
          <w:szCs w:val="20"/>
        </w:rPr>
        <w:t xml:space="preserve">Figura 1 – Trecho de </w:t>
      </w:r>
      <w:r w:rsidRPr="000D4724">
        <w:rPr>
          <w:b/>
          <w:bCs/>
          <w:i/>
          <w:iCs/>
          <w:sz w:val="20"/>
          <w:szCs w:val="20"/>
        </w:rPr>
        <w:t>Fragmentos de uma Paisagem VII</w:t>
      </w:r>
      <w:r w:rsidRPr="000D4724">
        <w:rPr>
          <w:noProof/>
          <w:lang w:val="en-US"/>
        </w:rPr>
        <w:drawing>
          <wp:inline distT="0" distB="0" distL="0" distR="0" wp14:anchorId="158368D7" wp14:editId="6D59ABC9">
            <wp:extent cx="2840660" cy="2412562"/>
            <wp:effectExtent l="0" t="0" r="0" b="6985"/>
            <wp:docPr id="7" name="Imagem 6" descr="Interface gráfica do usuário, Tabela, Word&#10;&#10;Descrição gerada automaticamente">
              <a:extLst xmlns:a="http://schemas.openxmlformats.org/drawingml/2006/main">
                <a:ext uri="{FF2B5EF4-FFF2-40B4-BE49-F238E27FC236}">
                  <a16:creationId xmlns:a16="http://schemas.microsoft.com/office/drawing/2014/main" id="{BC19A6C0-AFDC-DD8F-67A7-DFC4A6040F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descr="Interface gráfica do usuário, Tabela, Word&#10;&#10;Descrição gerada automaticamente">
                      <a:extLst>
                        <a:ext uri="{FF2B5EF4-FFF2-40B4-BE49-F238E27FC236}">
                          <a16:creationId xmlns:a16="http://schemas.microsoft.com/office/drawing/2014/main" id="{BC19A6C0-AFDC-DD8F-67A7-DFC4A6040F4B}"/>
                        </a:ext>
                      </a:extLst>
                    </pic:cNvPr>
                    <pic:cNvPicPr>
                      <a:picLocks noChangeAspect="1"/>
                    </pic:cNvPicPr>
                  </pic:nvPicPr>
                  <pic:blipFill>
                    <a:blip r:embed="rId5"/>
                    <a:stretch>
                      <a:fillRect/>
                    </a:stretch>
                  </pic:blipFill>
                  <pic:spPr>
                    <a:xfrm>
                      <a:off x="0" y="0"/>
                      <a:ext cx="2840660" cy="2412562"/>
                    </a:xfrm>
                    <a:prstGeom prst="rect">
                      <a:avLst/>
                    </a:prstGeom>
                  </pic:spPr>
                </pic:pic>
              </a:graphicData>
            </a:graphic>
          </wp:inline>
        </w:drawing>
      </w:r>
    </w:p>
    <w:p w14:paraId="2A8FC8C6" w14:textId="77777777" w:rsidR="000D4724" w:rsidRPr="000D4724" w:rsidRDefault="000D4724" w:rsidP="000D4724">
      <w:pPr>
        <w:pStyle w:val="PargrafodaLista"/>
        <w:spacing w:line="360" w:lineRule="auto"/>
        <w:ind w:left="0" w:firstLine="0"/>
        <w:jc w:val="center"/>
        <w:rPr>
          <w:sz w:val="20"/>
          <w:szCs w:val="20"/>
        </w:rPr>
      </w:pPr>
      <w:r w:rsidRPr="000D4724">
        <w:rPr>
          <w:sz w:val="20"/>
          <w:szCs w:val="20"/>
        </w:rPr>
        <w:t>Fonte: Do próprio autor.</w:t>
      </w:r>
    </w:p>
    <w:p w14:paraId="6916230D" w14:textId="77777777" w:rsidR="000D4724" w:rsidRPr="00F669A9" w:rsidRDefault="000D4724" w:rsidP="000D4724">
      <w:pPr>
        <w:pStyle w:val="PargrafodaLista"/>
        <w:spacing w:line="360" w:lineRule="auto"/>
        <w:ind w:left="0" w:firstLine="0"/>
        <w:jc w:val="center"/>
        <w:rPr>
          <w:szCs w:val="24"/>
        </w:rPr>
      </w:pPr>
    </w:p>
    <w:p w14:paraId="114BA2BC" w14:textId="77777777" w:rsidR="000D4724" w:rsidRDefault="000D4724" w:rsidP="000D4724">
      <w:pPr>
        <w:pStyle w:val="PargrafodaLista"/>
        <w:numPr>
          <w:ilvl w:val="1"/>
          <w:numId w:val="1"/>
        </w:numPr>
        <w:spacing w:line="360" w:lineRule="auto"/>
        <w:rPr>
          <w:b/>
          <w:bCs/>
          <w:szCs w:val="24"/>
        </w:rPr>
      </w:pPr>
      <w:r w:rsidRPr="00F669A9">
        <w:rPr>
          <w:b/>
          <w:bCs/>
          <w:i/>
          <w:iCs/>
          <w:szCs w:val="24"/>
        </w:rPr>
        <w:t xml:space="preserve">Aldeias Mortas </w:t>
      </w:r>
      <w:r w:rsidRPr="00F669A9">
        <w:rPr>
          <w:b/>
          <w:bCs/>
          <w:szCs w:val="24"/>
        </w:rPr>
        <w:t>(para violão ou guitarra, violoncelo, flauta e bateria)</w:t>
      </w:r>
    </w:p>
    <w:p w14:paraId="7E45F2E3" w14:textId="77777777" w:rsidR="00F669A9" w:rsidRPr="00F669A9" w:rsidRDefault="00F669A9" w:rsidP="00F669A9">
      <w:pPr>
        <w:pStyle w:val="PargrafodaLista"/>
        <w:spacing w:line="360" w:lineRule="auto"/>
        <w:ind w:left="358" w:firstLine="0"/>
        <w:rPr>
          <w:b/>
          <w:bCs/>
          <w:szCs w:val="24"/>
        </w:rPr>
      </w:pPr>
    </w:p>
    <w:p w14:paraId="3721A1C4" w14:textId="77777777" w:rsidR="000D4724" w:rsidRPr="00F669A9" w:rsidRDefault="000D4724" w:rsidP="000D4724">
      <w:pPr>
        <w:tabs>
          <w:tab w:val="num" w:pos="2880"/>
        </w:tabs>
        <w:spacing w:line="360" w:lineRule="auto"/>
        <w:ind w:firstLine="851"/>
        <w:jc w:val="both"/>
        <w:rPr>
          <w:rFonts w:ascii="Times New Roman" w:hAnsi="Times New Roman" w:cs="Times New Roman"/>
          <w:sz w:val="24"/>
          <w:szCs w:val="24"/>
        </w:rPr>
      </w:pPr>
      <w:r w:rsidRPr="00F669A9">
        <w:rPr>
          <w:rFonts w:ascii="Times New Roman" w:hAnsi="Times New Roman" w:cs="Times New Roman"/>
          <w:sz w:val="24"/>
          <w:szCs w:val="24"/>
        </w:rPr>
        <w:t xml:space="preserve">O trecho na figura 2 ilustra um momento em que a notação traz uma perspectiva </w:t>
      </w:r>
      <w:proofErr w:type="spellStart"/>
      <w:r w:rsidRPr="00F669A9">
        <w:rPr>
          <w:rFonts w:ascii="Times New Roman" w:hAnsi="Times New Roman" w:cs="Times New Roman"/>
          <w:sz w:val="24"/>
          <w:szCs w:val="24"/>
        </w:rPr>
        <w:t>improvisativa</w:t>
      </w:r>
      <w:proofErr w:type="spellEnd"/>
      <w:r w:rsidRPr="00F669A9">
        <w:rPr>
          <w:rFonts w:ascii="Times New Roman" w:hAnsi="Times New Roman" w:cs="Times New Roman"/>
          <w:sz w:val="24"/>
          <w:szCs w:val="24"/>
        </w:rPr>
        <w:t xml:space="preserve"> em torno de uma atividade de execução em </w:t>
      </w:r>
      <w:proofErr w:type="spellStart"/>
      <w:r w:rsidRPr="00F669A9">
        <w:rPr>
          <w:rFonts w:ascii="Times New Roman" w:hAnsi="Times New Roman" w:cs="Times New Roman"/>
          <w:i/>
          <w:iCs/>
          <w:sz w:val="24"/>
          <w:szCs w:val="24"/>
        </w:rPr>
        <w:t>tremolos</w:t>
      </w:r>
      <w:proofErr w:type="spellEnd"/>
      <w:r w:rsidRPr="00F669A9">
        <w:rPr>
          <w:rFonts w:ascii="Times New Roman" w:hAnsi="Times New Roman" w:cs="Times New Roman"/>
          <w:sz w:val="24"/>
          <w:szCs w:val="24"/>
        </w:rPr>
        <w:t xml:space="preserve"> no conjunto instrumental, e uma indeterminação nas alturas especialmente para o violão elétrico tocado com palheta (e pedal de distorção </w:t>
      </w:r>
      <w:proofErr w:type="spellStart"/>
      <w:r w:rsidRPr="00F669A9">
        <w:rPr>
          <w:rFonts w:ascii="Times New Roman" w:hAnsi="Times New Roman" w:cs="Times New Roman"/>
          <w:i/>
          <w:iCs/>
          <w:sz w:val="24"/>
          <w:szCs w:val="24"/>
        </w:rPr>
        <w:t>fuzz</w:t>
      </w:r>
      <w:proofErr w:type="spellEnd"/>
      <w:r w:rsidRPr="00F669A9">
        <w:rPr>
          <w:rFonts w:ascii="Times New Roman" w:hAnsi="Times New Roman" w:cs="Times New Roman"/>
          <w:sz w:val="24"/>
          <w:szCs w:val="24"/>
        </w:rPr>
        <w:t xml:space="preserve">, não identificado aqui). Ao final, a criação </w:t>
      </w:r>
      <w:r w:rsidRPr="00F669A9">
        <w:rPr>
          <w:rFonts w:ascii="Times New Roman" w:hAnsi="Times New Roman" w:cs="Times New Roman"/>
          <w:sz w:val="24"/>
          <w:szCs w:val="24"/>
        </w:rPr>
        <w:lastRenderedPageBreak/>
        <w:t>de uma ambiência de destruição ecológica, no contexto sonoro criado pela peça, além de uma música de timbres.</w:t>
      </w:r>
    </w:p>
    <w:p w14:paraId="76EF3A65" w14:textId="77777777" w:rsidR="000D4724" w:rsidRPr="000D4724" w:rsidRDefault="000D4724" w:rsidP="000D4724">
      <w:pPr>
        <w:spacing w:line="360" w:lineRule="auto"/>
        <w:ind w:left="-1" w:firstLine="851"/>
        <w:jc w:val="center"/>
        <w:rPr>
          <w:rFonts w:ascii="Times New Roman" w:hAnsi="Times New Roman" w:cs="Times New Roman"/>
        </w:rPr>
      </w:pPr>
      <w:r w:rsidRPr="000D4724">
        <w:rPr>
          <w:rFonts w:ascii="Times New Roman" w:hAnsi="Times New Roman" w:cs="Times New Roman"/>
          <w:b/>
          <w:bCs/>
          <w:sz w:val="20"/>
          <w:szCs w:val="20"/>
        </w:rPr>
        <w:t xml:space="preserve">Figura 2 – Trecho de </w:t>
      </w:r>
      <w:r w:rsidRPr="000D4724">
        <w:rPr>
          <w:rFonts w:ascii="Times New Roman" w:hAnsi="Times New Roman" w:cs="Times New Roman"/>
          <w:b/>
          <w:bCs/>
          <w:i/>
          <w:iCs/>
          <w:sz w:val="20"/>
          <w:szCs w:val="20"/>
        </w:rPr>
        <w:t>Aldeias Mortas</w:t>
      </w:r>
      <w:r w:rsidRPr="000D4724">
        <w:rPr>
          <w:rFonts w:ascii="Times New Roman" w:hAnsi="Times New Roman" w:cs="Times New Roman"/>
          <w:b/>
          <w:bCs/>
          <w:sz w:val="20"/>
          <w:szCs w:val="20"/>
        </w:rPr>
        <w:t xml:space="preserve"> (c. 117-121)</w:t>
      </w:r>
    </w:p>
    <w:p w14:paraId="52A02190" w14:textId="77777777" w:rsidR="000D4724" w:rsidRPr="000D4724" w:rsidRDefault="000D4724" w:rsidP="000D4724">
      <w:pPr>
        <w:spacing w:line="360" w:lineRule="auto"/>
        <w:ind w:left="-1" w:firstLine="851"/>
        <w:jc w:val="center"/>
        <w:rPr>
          <w:rFonts w:ascii="Times New Roman" w:hAnsi="Times New Roman" w:cs="Times New Roman"/>
        </w:rPr>
      </w:pPr>
      <w:r w:rsidRPr="000D4724">
        <w:rPr>
          <w:rFonts w:ascii="Times New Roman" w:hAnsi="Times New Roman" w:cs="Times New Roman"/>
          <w:noProof/>
        </w:rPr>
        <w:drawing>
          <wp:inline distT="0" distB="0" distL="0" distR="0" wp14:anchorId="24203A41" wp14:editId="03678963">
            <wp:extent cx="2922740" cy="2133600"/>
            <wp:effectExtent l="0" t="0" r="0" b="0"/>
            <wp:docPr id="5" name="Imagem 4" descr="Diagrama&#10;&#10;Descrição gerada automaticamente">
              <a:extLst xmlns:a="http://schemas.openxmlformats.org/drawingml/2006/main">
                <a:ext uri="{FF2B5EF4-FFF2-40B4-BE49-F238E27FC236}">
                  <a16:creationId xmlns:a16="http://schemas.microsoft.com/office/drawing/2014/main" id="{2DF89A57-E45F-6484-0278-C8B989C33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Diagrama&#10;&#10;Descrição gerada automaticamente">
                      <a:extLst>
                        <a:ext uri="{FF2B5EF4-FFF2-40B4-BE49-F238E27FC236}">
                          <a16:creationId xmlns:a16="http://schemas.microsoft.com/office/drawing/2014/main" id="{2DF89A57-E45F-6484-0278-C8B989C33EC2}"/>
                        </a:ext>
                      </a:extLst>
                    </pic:cNvPr>
                    <pic:cNvPicPr>
                      <a:picLocks noChangeAspect="1"/>
                    </pic:cNvPicPr>
                  </pic:nvPicPr>
                  <pic:blipFill>
                    <a:blip r:embed="rId6"/>
                    <a:stretch>
                      <a:fillRect/>
                    </a:stretch>
                  </pic:blipFill>
                  <pic:spPr>
                    <a:xfrm>
                      <a:off x="0" y="0"/>
                      <a:ext cx="2930108" cy="2138979"/>
                    </a:xfrm>
                    <a:prstGeom prst="rect">
                      <a:avLst/>
                    </a:prstGeom>
                    <a:noFill/>
                  </pic:spPr>
                </pic:pic>
              </a:graphicData>
            </a:graphic>
          </wp:inline>
        </w:drawing>
      </w:r>
    </w:p>
    <w:p w14:paraId="6434684D" w14:textId="77777777" w:rsidR="000D4724" w:rsidRPr="000D4724" w:rsidRDefault="000D4724" w:rsidP="000D4724">
      <w:pPr>
        <w:pStyle w:val="PargrafodaLista"/>
        <w:spacing w:line="360" w:lineRule="auto"/>
        <w:ind w:left="0" w:firstLine="0"/>
        <w:jc w:val="center"/>
        <w:rPr>
          <w:sz w:val="20"/>
          <w:szCs w:val="20"/>
        </w:rPr>
      </w:pPr>
      <w:r w:rsidRPr="000D4724">
        <w:rPr>
          <w:sz w:val="20"/>
          <w:szCs w:val="20"/>
        </w:rPr>
        <w:t>Fonte: Do próprio autor.</w:t>
      </w:r>
    </w:p>
    <w:p w14:paraId="49924DC1" w14:textId="77777777" w:rsidR="000D4724" w:rsidRPr="000D4724" w:rsidRDefault="000D4724" w:rsidP="000D4724">
      <w:pPr>
        <w:spacing w:line="360" w:lineRule="auto"/>
        <w:ind w:left="-1" w:firstLine="851"/>
        <w:jc w:val="center"/>
        <w:rPr>
          <w:rFonts w:ascii="Times New Roman" w:hAnsi="Times New Roman" w:cs="Times New Roman"/>
        </w:rPr>
      </w:pPr>
    </w:p>
    <w:p w14:paraId="0CBDC1A7" w14:textId="73554D19" w:rsidR="000D4724" w:rsidRPr="00F669A9" w:rsidRDefault="000D4724" w:rsidP="00F669A9">
      <w:pPr>
        <w:pStyle w:val="PargrafodaLista"/>
        <w:numPr>
          <w:ilvl w:val="1"/>
          <w:numId w:val="1"/>
        </w:numPr>
        <w:rPr>
          <w:b/>
          <w:bCs/>
          <w:szCs w:val="24"/>
        </w:rPr>
      </w:pPr>
      <w:r w:rsidRPr="00F669A9">
        <w:rPr>
          <w:b/>
          <w:bCs/>
          <w:i/>
          <w:iCs/>
          <w:szCs w:val="24"/>
        </w:rPr>
        <w:t>Civilização ou Barbárie?</w:t>
      </w:r>
      <w:r w:rsidRPr="00F669A9">
        <w:rPr>
          <w:b/>
          <w:bCs/>
          <w:szCs w:val="24"/>
        </w:rPr>
        <w:t xml:space="preserve"> (para grupo misto: guitarra, baixo, bateria, saxofone tenor e banda sinfônica (ou órgão elétrico))</w:t>
      </w:r>
    </w:p>
    <w:p w14:paraId="2E75AC07" w14:textId="77777777" w:rsidR="00F669A9" w:rsidRPr="00F669A9" w:rsidRDefault="00F669A9" w:rsidP="00F669A9">
      <w:pPr>
        <w:pStyle w:val="PargrafodaLista"/>
        <w:ind w:left="358" w:firstLine="0"/>
        <w:rPr>
          <w:b/>
          <w:bCs/>
          <w:szCs w:val="24"/>
        </w:rPr>
      </w:pPr>
    </w:p>
    <w:p w14:paraId="1CE7DDAB" w14:textId="77777777" w:rsidR="000D4724" w:rsidRPr="00F669A9" w:rsidRDefault="000D4724" w:rsidP="000D4724">
      <w:pPr>
        <w:spacing w:line="360" w:lineRule="auto"/>
        <w:jc w:val="both"/>
        <w:rPr>
          <w:rFonts w:ascii="Times New Roman" w:hAnsi="Times New Roman" w:cs="Times New Roman"/>
          <w:sz w:val="24"/>
          <w:szCs w:val="24"/>
        </w:rPr>
      </w:pPr>
      <w:r w:rsidRPr="00F669A9">
        <w:rPr>
          <w:rFonts w:ascii="Times New Roman" w:hAnsi="Times New Roman" w:cs="Times New Roman"/>
          <w:sz w:val="24"/>
          <w:szCs w:val="24"/>
        </w:rPr>
        <w:tab/>
        <w:t>No trecho da figura 3 (a partir da segunda versão da peça), a improvisação livre da guitarra elétrica é uma sobreposição a uma ambiência sonora em que a única real estabilidade se faz na condução rítmica da bateria, pois o baixo elétrico e o órgão elétrico “</w:t>
      </w:r>
      <w:proofErr w:type="spellStart"/>
      <w:r w:rsidRPr="00F669A9">
        <w:rPr>
          <w:rFonts w:ascii="Times New Roman" w:hAnsi="Times New Roman" w:cs="Times New Roman"/>
          <w:sz w:val="24"/>
          <w:szCs w:val="24"/>
        </w:rPr>
        <w:t>comprovisam</w:t>
      </w:r>
      <w:proofErr w:type="spellEnd"/>
      <w:r w:rsidRPr="00F669A9">
        <w:rPr>
          <w:rFonts w:ascii="Times New Roman" w:hAnsi="Times New Roman" w:cs="Times New Roman"/>
          <w:sz w:val="24"/>
          <w:szCs w:val="24"/>
        </w:rPr>
        <w:t>” suas respectivas atividades rítmicas a partir das alturas determinadas. Há, por trás disso, a ideia de um “caos organizado” envolvendo os atores sonoros.</w:t>
      </w:r>
    </w:p>
    <w:p w14:paraId="062FA930" w14:textId="77777777" w:rsidR="000D4724" w:rsidRPr="000D4724" w:rsidRDefault="000D4724" w:rsidP="000D4724">
      <w:pPr>
        <w:rPr>
          <w:rFonts w:ascii="Times New Roman" w:hAnsi="Times New Roman" w:cs="Times New Roman"/>
        </w:rPr>
      </w:pPr>
    </w:p>
    <w:p w14:paraId="6D7A5586" w14:textId="77777777" w:rsidR="000D4724" w:rsidRPr="000D4724" w:rsidRDefault="000D4724" w:rsidP="000D4724">
      <w:pPr>
        <w:jc w:val="center"/>
        <w:rPr>
          <w:rFonts w:ascii="Times New Roman" w:hAnsi="Times New Roman" w:cs="Times New Roman"/>
          <w:b/>
          <w:bCs/>
          <w:sz w:val="20"/>
          <w:szCs w:val="20"/>
        </w:rPr>
      </w:pPr>
      <w:r w:rsidRPr="000D4724">
        <w:rPr>
          <w:rFonts w:ascii="Times New Roman" w:hAnsi="Times New Roman" w:cs="Times New Roman"/>
          <w:b/>
          <w:bCs/>
          <w:sz w:val="20"/>
          <w:szCs w:val="20"/>
        </w:rPr>
        <w:t>Figura 3 – Trecho de</w:t>
      </w:r>
      <w:r w:rsidRPr="000D4724">
        <w:rPr>
          <w:rFonts w:ascii="Times New Roman" w:hAnsi="Times New Roman" w:cs="Times New Roman"/>
        </w:rPr>
        <w:t xml:space="preserve"> </w:t>
      </w:r>
      <w:r w:rsidRPr="000D4724">
        <w:rPr>
          <w:rFonts w:ascii="Times New Roman" w:hAnsi="Times New Roman" w:cs="Times New Roman"/>
          <w:b/>
          <w:bCs/>
          <w:i/>
          <w:iCs/>
          <w:sz w:val="20"/>
          <w:szCs w:val="20"/>
        </w:rPr>
        <w:t xml:space="preserve">Civilização ou Barbárie? </w:t>
      </w:r>
    </w:p>
    <w:p w14:paraId="092FF3A3" w14:textId="77777777" w:rsidR="000D4724" w:rsidRPr="000D4724" w:rsidRDefault="000D4724" w:rsidP="000D4724">
      <w:pPr>
        <w:jc w:val="center"/>
        <w:rPr>
          <w:rFonts w:ascii="Times New Roman" w:hAnsi="Times New Roman" w:cs="Times New Roman"/>
        </w:rPr>
      </w:pPr>
      <w:r w:rsidRPr="000D4724">
        <w:rPr>
          <w:rFonts w:ascii="Times New Roman" w:hAnsi="Times New Roman" w:cs="Times New Roman"/>
          <w:noProof/>
        </w:rPr>
        <w:drawing>
          <wp:inline distT="0" distB="0" distL="0" distR="0" wp14:anchorId="360E502A" wp14:editId="5E2633BF">
            <wp:extent cx="2663710" cy="2025650"/>
            <wp:effectExtent l="0" t="0" r="3810" b="0"/>
            <wp:docPr id="1174350051" name="Imagem 1174350051" descr="Diagrama&#10;&#10;Descrição gerada automaticamente">
              <a:extLst xmlns:a="http://schemas.openxmlformats.org/drawingml/2006/main">
                <a:ext uri="{FF2B5EF4-FFF2-40B4-BE49-F238E27FC236}">
                  <a16:creationId xmlns:a16="http://schemas.microsoft.com/office/drawing/2014/main" id="{83E1A190-EE09-52C5-F65C-6CC104C1C3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50051" name="Imagem 1174350051" descr="Diagrama&#10;&#10;Descrição gerada automaticamente">
                      <a:extLst>
                        <a:ext uri="{FF2B5EF4-FFF2-40B4-BE49-F238E27FC236}">
                          <a16:creationId xmlns:a16="http://schemas.microsoft.com/office/drawing/2014/main" id="{83E1A190-EE09-52C5-F65C-6CC104C1C3CD}"/>
                        </a:ext>
                      </a:extLst>
                    </pic:cNvPr>
                    <pic:cNvPicPr>
                      <a:picLocks noChangeAspect="1"/>
                    </pic:cNvPicPr>
                  </pic:nvPicPr>
                  <pic:blipFill>
                    <a:blip r:embed="rId7"/>
                    <a:stretch>
                      <a:fillRect/>
                    </a:stretch>
                  </pic:blipFill>
                  <pic:spPr>
                    <a:xfrm>
                      <a:off x="0" y="0"/>
                      <a:ext cx="2667533" cy="2028557"/>
                    </a:xfrm>
                    <a:prstGeom prst="rect">
                      <a:avLst/>
                    </a:prstGeom>
                  </pic:spPr>
                </pic:pic>
              </a:graphicData>
            </a:graphic>
          </wp:inline>
        </w:drawing>
      </w:r>
    </w:p>
    <w:p w14:paraId="0FA274BB" w14:textId="77777777" w:rsidR="000D4724" w:rsidRPr="000D4724" w:rsidRDefault="000D4724" w:rsidP="000D4724">
      <w:pPr>
        <w:pStyle w:val="PargrafodaLista"/>
        <w:spacing w:line="360" w:lineRule="auto"/>
        <w:ind w:left="0" w:firstLine="0"/>
        <w:jc w:val="center"/>
        <w:rPr>
          <w:sz w:val="20"/>
          <w:szCs w:val="20"/>
        </w:rPr>
      </w:pPr>
      <w:r w:rsidRPr="000D4724">
        <w:rPr>
          <w:sz w:val="20"/>
          <w:szCs w:val="20"/>
        </w:rPr>
        <w:t>Fonte: Do próprio autor.</w:t>
      </w:r>
    </w:p>
    <w:p w14:paraId="6664EC78" w14:textId="77777777" w:rsidR="000D4724" w:rsidRPr="000D4724" w:rsidRDefault="000D4724" w:rsidP="000D4724">
      <w:pPr>
        <w:pStyle w:val="PargrafodaLista"/>
        <w:spacing w:line="360" w:lineRule="auto"/>
        <w:ind w:left="0" w:firstLine="0"/>
        <w:jc w:val="center"/>
        <w:rPr>
          <w:sz w:val="20"/>
          <w:szCs w:val="20"/>
        </w:rPr>
      </w:pPr>
    </w:p>
    <w:p w14:paraId="48D09CD2" w14:textId="6CF3FC42" w:rsidR="000D4724" w:rsidRPr="00F669A9" w:rsidRDefault="000D4724" w:rsidP="00F669A9">
      <w:pPr>
        <w:pStyle w:val="PargrafodaLista"/>
        <w:numPr>
          <w:ilvl w:val="1"/>
          <w:numId w:val="5"/>
        </w:numPr>
        <w:rPr>
          <w:b/>
          <w:bCs/>
        </w:rPr>
      </w:pPr>
      <w:r w:rsidRPr="00F669A9">
        <w:rPr>
          <w:b/>
          <w:bCs/>
          <w:i/>
          <w:iCs/>
        </w:rPr>
        <w:t xml:space="preserve">A Nova Lenda do Abaeté </w:t>
      </w:r>
      <w:r w:rsidRPr="00F669A9">
        <w:rPr>
          <w:b/>
          <w:bCs/>
        </w:rPr>
        <w:t>(para sintetizador ANS (ou tape) e ensemble (de formação livre) com violão e voz)</w:t>
      </w:r>
    </w:p>
    <w:p w14:paraId="49E99184" w14:textId="77777777" w:rsidR="001B0BD0" w:rsidRDefault="001B0BD0" w:rsidP="000D4724">
      <w:pPr>
        <w:spacing w:line="360" w:lineRule="auto"/>
        <w:ind w:firstLine="709"/>
        <w:jc w:val="both"/>
        <w:rPr>
          <w:rFonts w:ascii="Times New Roman" w:hAnsi="Times New Roman" w:cs="Times New Roman"/>
          <w:sz w:val="24"/>
          <w:szCs w:val="24"/>
        </w:rPr>
      </w:pPr>
    </w:p>
    <w:p w14:paraId="3BAB6997" w14:textId="40E5C5FF" w:rsidR="000D4724" w:rsidRDefault="000D4724" w:rsidP="000D4724">
      <w:pPr>
        <w:spacing w:line="360" w:lineRule="auto"/>
        <w:ind w:firstLine="709"/>
        <w:jc w:val="both"/>
        <w:rPr>
          <w:rFonts w:ascii="Times New Roman" w:hAnsi="Times New Roman" w:cs="Times New Roman"/>
          <w:sz w:val="24"/>
          <w:szCs w:val="24"/>
        </w:rPr>
      </w:pPr>
      <w:r w:rsidRPr="00F669A9">
        <w:rPr>
          <w:rFonts w:ascii="Times New Roman" w:hAnsi="Times New Roman" w:cs="Times New Roman"/>
          <w:sz w:val="24"/>
          <w:szCs w:val="24"/>
        </w:rPr>
        <w:t xml:space="preserve">A seção em partitura gráfica é um início designado para os instrumentos de sopro e as vozes que procurariam interpretar </w:t>
      </w:r>
      <w:proofErr w:type="spellStart"/>
      <w:r w:rsidRPr="00F669A9">
        <w:rPr>
          <w:rFonts w:ascii="Times New Roman" w:hAnsi="Times New Roman" w:cs="Times New Roman"/>
          <w:sz w:val="24"/>
          <w:szCs w:val="24"/>
        </w:rPr>
        <w:t>improvisativamente</w:t>
      </w:r>
      <w:proofErr w:type="spellEnd"/>
      <w:r w:rsidRPr="00F669A9">
        <w:rPr>
          <w:rFonts w:ascii="Times New Roman" w:hAnsi="Times New Roman" w:cs="Times New Roman"/>
          <w:sz w:val="24"/>
          <w:szCs w:val="24"/>
        </w:rPr>
        <w:t xml:space="preserve"> os contornos traçados sobre o areal. Trata-se de contornos fotográficos cujas alturas são indeterminadas. E a interpretação passa pela negociação entre os musicistas.</w:t>
      </w:r>
    </w:p>
    <w:p w14:paraId="75EB4CF3" w14:textId="77777777" w:rsidR="001B0BD0" w:rsidRPr="00F669A9" w:rsidRDefault="001B0BD0" w:rsidP="000D4724">
      <w:pPr>
        <w:spacing w:line="360" w:lineRule="auto"/>
        <w:ind w:firstLine="709"/>
        <w:jc w:val="both"/>
        <w:rPr>
          <w:rFonts w:ascii="Times New Roman" w:hAnsi="Times New Roman" w:cs="Times New Roman"/>
          <w:sz w:val="24"/>
          <w:szCs w:val="24"/>
        </w:rPr>
      </w:pPr>
    </w:p>
    <w:p w14:paraId="7669D68B" w14:textId="77777777" w:rsidR="000D4724" w:rsidRPr="000D4724" w:rsidRDefault="000D4724" w:rsidP="000D4724">
      <w:pPr>
        <w:pStyle w:val="PargrafodaLista"/>
        <w:spacing w:line="360" w:lineRule="auto"/>
        <w:ind w:left="0" w:firstLine="0"/>
        <w:jc w:val="center"/>
        <w:rPr>
          <w:sz w:val="20"/>
          <w:szCs w:val="20"/>
        </w:rPr>
      </w:pPr>
      <w:r w:rsidRPr="000D4724">
        <w:rPr>
          <w:b/>
          <w:bCs/>
          <w:sz w:val="20"/>
          <w:szCs w:val="20"/>
        </w:rPr>
        <w:t xml:space="preserve">Figura 4 – Trecho de </w:t>
      </w:r>
      <w:r w:rsidRPr="000D4724">
        <w:rPr>
          <w:b/>
          <w:bCs/>
          <w:i/>
          <w:iCs/>
          <w:sz w:val="20"/>
          <w:szCs w:val="20"/>
        </w:rPr>
        <w:t>A Nova Lenda do Abaeté</w:t>
      </w:r>
      <w:r w:rsidRPr="000D4724">
        <w:rPr>
          <w:b/>
          <w:bCs/>
          <w:i/>
          <w:iCs/>
          <w:sz w:val="20"/>
          <w:szCs w:val="20"/>
        </w:rPr>
        <w:br/>
      </w:r>
      <w:r w:rsidRPr="000D4724">
        <w:rPr>
          <w:noProof/>
          <w:lang w:val="en-US"/>
        </w:rPr>
        <w:drawing>
          <wp:inline distT="0" distB="0" distL="0" distR="0" wp14:anchorId="7A9C1414" wp14:editId="50BB4078">
            <wp:extent cx="3276600" cy="2337278"/>
            <wp:effectExtent l="0" t="0" r="0" b="6350"/>
            <wp:docPr id="9" name="Imagem 8">
              <a:extLst xmlns:a="http://schemas.openxmlformats.org/drawingml/2006/main">
                <a:ext uri="{FF2B5EF4-FFF2-40B4-BE49-F238E27FC236}">
                  <a16:creationId xmlns:a16="http://schemas.microsoft.com/office/drawing/2014/main" id="{C7E76B41-8774-E76E-B18B-8A6A1CCF1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8">
                      <a:extLst>
                        <a:ext uri="{FF2B5EF4-FFF2-40B4-BE49-F238E27FC236}">
                          <a16:creationId xmlns:a16="http://schemas.microsoft.com/office/drawing/2014/main" id="{C7E76B41-8774-E76E-B18B-8A6A1CCF14B5}"/>
                        </a:ext>
                      </a:extLst>
                    </pic:cNvPr>
                    <pic:cNvPicPr>
                      <a:picLocks noChangeAspect="1"/>
                    </pic:cNvPicPr>
                  </pic:nvPicPr>
                  <pic:blipFill>
                    <a:blip r:embed="rId8"/>
                    <a:stretch>
                      <a:fillRect/>
                    </a:stretch>
                  </pic:blipFill>
                  <pic:spPr>
                    <a:xfrm>
                      <a:off x="0" y="0"/>
                      <a:ext cx="3299657" cy="2353725"/>
                    </a:xfrm>
                    <a:prstGeom prst="rect">
                      <a:avLst/>
                    </a:prstGeom>
                  </pic:spPr>
                </pic:pic>
              </a:graphicData>
            </a:graphic>
          </wp:inline>
        </w:drawing>
      </w:r>
      <w:r w:rsidRPr="000D4724">
        <w:rPr>
          <w:b/>
          <w:bCs/>
          <w:i/>
          <w:iCs/>
          <w:sz w:val="20"/>
          <w:szCs w:val="20"/>
        </w:rPr>
        <w:br/>
      </w:r>
      <w:r w:rsidRPr="000D4724">
        <w:rPr>
          <w:sz w:val="20"/>
          <w:szCs w:val="20"/>
        </w:rPr>
        <w:t>Fonte: Do próprio autor.</w:t>
      </w:r>
    </w:p>
    <w:p w14:paraId="55588390" w14:textId="77777777" w:rsidR="000D4724" w:rsidRDefault="000D4724" w:rsidP="000D4724">
      <w:pPr>
        <w:rPr>
          <w:rFonts w:ascii="Times New Roman" w:hAnsi="Times New Roman" w:cs="Times New Roman"/>
        </w:rPr>
      </w:pPr>
    </w:p>
    <w:p w14:paraId="6F75B784" w14:textId="0D74F009" w:rsidR="000D4724" w:rsidRDefault="000D4724" w:rsidP="00F669A9">
      <w:pPr>
        <w:pStyle w:val="PargrafodaLista"/>
        <w:numPr>
          <w:ilvl w:val="1"/>
          <w:numId w:val="5"/>
        </w:numPr>
        <w:rPr>
          <w:b/>
          <w:bCs/>
        </w:rPr>
      </w:pPr>
      <w:r w:rsidRPr="00427281">
        <w:rPr>
          <w:b/>
          <w:bCs/>
          <w:i/>
          <w:iCs/>
        </w:rPr>
        <w:t>Topografia nas Vizinhanças das Dunas em Stella Maris</w:t>
      </w:r>
      <w:r w:rsidRPr="00427281">
        <w:rPr>
          <w:b/>
          <w:bCs/>
        </w:rPr>
        <w:t>, para orquestra de violões</w:t>
      </w:r>
    </w:p>
    <w:p w14:paraId="1DAB64DB" w14:textId="77777777" w:rsidR="00F669A9" w:rsidRPr="00427281" w:rsidRDefault="00F669A9" w:rsidP="00F669A9">
      <w:pPr>
        <w:pStyle w:val="PargrafodaLista"/>
        <w:ind w:left="360" w:firstLine="0"/>
        <w:rPr>
          <w:b/>
          <w:bCs/>
        </w:rPr>
      </w:pPr>
    </w:p>
    <w:p w14:paraId="3C750C46" w14:textId="77777777" w:rsidR="000D4724" w:rsidRPr="000D4724" w:rsidRDefault="000D4724" w:rsidP="000D4724">
      <w:pPr>
        <w:spacing w:line="360" w:lineRule="auto"/>
        <w:ind w:firstLine="709"/>
        <w:jc w:val="both"/>
        <w:rPr>
          <w:rFonts w:ascii="Times New Roman" w:hAnsi="Times New Roman" w:cs="Times New Roman"/>
          <w:sz w:val="24"/>
          <w:szCs w:val="24"/>
        </w:rPr>
      </w:pPr>
      <w:r w:rsidRPr="000D4724">
        <w:rPr>
          <w:rFonts w:ascii="Times New Roman" w:hAnsi="Times New Roman" w:cs="Times New Roman"/>
          <w:sz w:val="24"/>
          <w:szCs w:val="24"/>
        </w:rPr>
        <w:t xml:space="preserve">No trecho a seguir, é demonstrada uma atividade </w:t>
      </w:r>
      <w:proofErr w:type="spellStart"/>
      <w:r w:rsidRPr="000D4724">
        <w:rPr>
          <w:rFonts w:ascii="Times New Roman" w:hAnsi="Times New Roman" w:cs="Times New Roman"/>
          <w:sz w:val="24"/>
          <w:szCs w:val="24"/>
        </w:rPr>
        <w:t>improvisativa</w:t>
      </w:r>
      <w:proofErr w:type="spellEnd"/>
      <w:r w:rsidRPr="000D4724">
        <w:rPr>
          <w:rFonts w:ascii="Times New Roman" w:hAnsi="Times New Roman" w:cs="Times New Roman"/>
          <w:sz w:val="24"/>
          <w:szCs w:val="24"/>
        </w:rPr>
        <w:t xml:space="preserve"> e coletiva tanto por parte da orquestra de violões, quanto pelo violão solista, que interpretariam livremente os contornos aproveitados pela peça em uma seção próxima ao encerramento da peça. Há aqui indeterminação sobre as alturas e as rítmicas, mas uma determinação sobre a duração.</w:t>
      </w:r>
    </w:p>
    <w:p w14:paraId="3BE59647" w14:textId="77777777" w:rsidR="000D4724" w:rsidRPr="000D4724" w:rsidRDefault="000D4724" w:rsidP="000D4724">
      <w:pPr>
        <w:spacing w:line="360" w:lineRule="auto"/>
        <w:jc w:val="center"/>
        <w:rPr>
          <w:rFonts w:ascii="Times New Roman" w:hAnsi="Times New Roman" w:cs="Times New Roman"/>
        </w:rPr>
      </w:pPr>
      <w:r w:rsidRPr="000D4724">
        <w:rPr>
          <w:rFonts w:ascii="Times New Roman" w:hAnsi="Times New Roman" w:cs="Times New Roman"/>
          <w:b/>
          <w:bCs/>
          <w:sz w:val="20"/>
          <w:szCs w:val="20"/>
        </w:rPr>
        <w:t xml:space="preserve">Figura 4 – Trecho de </w:t>
      </w:r>
      <w:r w:rsidRPr="000D4724">
        <w:rPr>
          <w:rFonts w:ascii="Times New Roman" w:hAnsi="Times New Roman" w:cs="Times New Roman"/>
          <w:b/>
          <w:bCs/>
          <w:i/>
          <w:iCs/>
          <w:sz w:val="20"/>
          <w:szCs w:val="20"/>
        </w:rPr>
        <w:t xml:space="preserve">Topografia nas Vizinhanças das Dunas em Stella Maris </w:t>
      </w:r>
      <w:r w:rsidRPr="000D4724">
        <w:rPr>
          <w:rFonts w:ascii="Times New Roman" w:hAnsi="Times New Roman" w:cs="Times New Roman"/>
          <w:b/>
          <w:bCs/>
          <w:sz w:val="20"/>
          <w:szCs w:val="20"/>
        </w:rPr>
        <w:t>(c. 109-111)</w:t>
      </w:r>
    </w:p>
    <w:p w14:paraId="71C2FBA1" w14:textId="77777777" w:rsidR="000D4724" w:rsidRPr="00042837" w:rsidRDefault="000D4724" w:rsidP="000D4724">
      <w:pPr>
        <w:spacing w:line="360" w:lineRule="auto"/>
        <w:jc w:val="center"/>
      </w:pPr>
      <w:r>
        <w:rPr>
          <w:noProof/>
        </w:rPr>
        <w:lastRenderedPageBreak/>
        <w:drawing>
          <wp:inline distT="0" distB="0" distL="0" distR="0" wp14:anchorId="603C4786" wp14:editId="0390B939">
            <wp:extent cx="2927350" cy="4313407"/>
            <wp:effectExtent l="0" t="0" r="6350" b="0"/>
            <wp:docPr id="32859225"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59225" name="Imagem 1" descr="Diagrama&#10;&#10;Descrição gerada automaticamente"/>
                    <pic:cNvPicPr/>
                  </pic:nvPicPr>
                  <pic:blipFill>
                    <a:blip r:embed="rId9"/>
                    <a:stretch>
                      <a:fillRect/>
                    </a:stretch>
                  </pic:blipFill>
                  <pic:spPr>
                    <a:xfrm>
                      <a:off x="0" y="0"/>
                      <a:ext cx="2932503" cy="4321000"/>
                    </a:xfrm>
                    <a:prstGeom prst="rect">
                      <a:avLst/>
                    </a:prstGeom>
                  </pic:spPr>
                </pic:pic>
              </a:graphicData>
            </a:graphic>
          </wp:inline>
        </w:drawing>
      </w:r>
      <w:r>
        <w:br/>
      </w:r>
      <w:r w:rsidRPr="000D4724">
        <w:rPr>
          <w:rFonts w:ascii="Times New Roman" w:hAnsi="Times New Roman" w:cs="Times New Roman"/>
          <w:sz w:val="20"/>
          <w:szCs w:val="20"/>
        </w:rPr>
        <w:t>Fonte: Do próprio autor.</w:t>
      </w:r>
    </w:p>
    <w:p w14:paraId="0CDC0342" w14:textId="77777777" w:rsidR="000D4724" w:rsidRPr="000D4724" w:rsidRDefault="000D4724" w:rsidP="000D4724">
      <w:pPr>
        <w:rPr>
          <w:rFonts w:ascii="Times New Roman" w:hAnsi="Times New Roman" w:cs="Times New Roman"/>
        </w:rPr>
      </w:pPr>
    </w:p>
    <w:p w14:paraId="4DAD249E" w14:textId="3AB74B45" w:rsidR="00B37565" w:rsidRPr="00B37565" w:rsidRDefault="00B37565" w:rsidP="00B37565">
      <w:pPr>
        <w:rPr>
          <w:rFonts w:ascii="Times New Roman" w:hAnsi="Times New Roman" w:cs="Times New Roman"/>
          <w:sz w:val="24"/>
          <w:szCs w:val="24"/>
        </w:rPr>
      </w:pPr>
      <w:r w:rsidRPr="00B37565">
        <w:rPr>
          <w:rFonts w:ascii="Times New Roman" w:hAnsi="Times New Roman" w:cs="Times New Roman"/>
          <w:b/>
          <w:bCs/>
          <w:sz w:val="24"/>
          <w:szCs w:val="24"/>
        </w:rPr>
        <w:t>Referências Bibliográficas</w:t>
      </w:r>
      <w:r w:rsidR="000D4724">
        <w:rPr>
          <w:rFonts w:ascii="Times New Roman" w:hAnsi="Times New Roman" w:cs="Times New Roman"/>
          <w:b/>
          <w:bCs/>
          <w:sz w:val="24"/>
          <w:szCs w:val="24"/>
        </w:rPr>
        <w:br/>
      </w:r>
    </w:p>
    <w:p w14:paraId="066291D2" w14:textId="77777777" w:rsidR="00B37565" w:rsidRPr="00B37565" w:rsidRDefault="00B37565" w:rsidP="00B37565">
      <w:pPr>
        <w:rPr>
          <w:rFonts w:ascii="Times New Roman" w:hAnsi="Times New Roman" w:cs="Times New Roman"/>
          <w:sz w:val="24"/>
          <w:szCs w:val="24"/>
          <w:lang w:val="en-US"/>
        </w:rPr>
      </w:pPr>
      <w:r w:rsidRPr="00B37565">
        <w:rPr>
          <w:rFonts w:ascii="Times New Roman" w:hAnsi="Times New Roman" w:cs="Times New Roman"/>
          <w:sz w:val="24"/>
          <w:szCs w:val="24"/>
        </w:rPr>
        <w:t xml:space="preserve">BHAGWATI, </w:t>
      </w:r>
      <w:proofErr w:type="spellStart"/>
      <w:r w:rsidRPr="00B37565">
        <w:rPr>
          <w:rFonts w:ascii="Times New Roman" w:hAnsi="Times New Roman" w:cs="Times New Roman"/>
          <w:sz w:val="24"/>
          <w:szCs w:val="24"/>
        </w:rPr>
        <w:t>Sandeep</w:t>
      </w:r>
      <w:proofErr w:type="spellEnd"/>
      <w:r w:rsidRPr="00B37565">
        <w:rPr>
          <w:rFonts w:ascii="Times New Roman" w:hAnsi="Times New Roman" w:cs="Times New Roman"/>
          <w:sz w:val="24"/>
          <w:szCs w:val="24"/>
        </w:rPr>
        <w:t xml:space="preserve"> et al. </w:t>
      </w:r>
      <w:r w:rsidRPr="00B37565">
        <w:rPr>
          <w:rFonts w:ascii="Times New Roman" w:hAnsi="Times New Roman" w:cs="Times New Roman"/>
          <w:b/>
          <w:bCs/>
          <w:sz w:val="24"/>
          <w:szCs w:val="24"/>
          <w:lang w:val="en-US"/>
        </w:rPr>
        <w:t xml:space="preserve">Sound and Score: </w:t>
      </w:r>
      <w:r w:rsidRPr="00B37565">
        <w:rPr>
          <w:rFonts w:ascii="Times New Roman" w:hAnsi="Times New Roman" w:cs="Times New Roman"/>
          <w:sz w:val="24"/>
          <w:szCs w:val="24"/>
          <w:lang w:val="en-US"/>
        </w:rPr>
        <w:t xml:space="preserve">Essays on Sound Score. </w:t>
      </w:r>
      <w:proofErr w:type="spellStart"/>
      <w:r w:rsidRPr="00B37565">
        <w:rPr>
          <w:rFonts w:ascii="Times New Roman" w:hAnsi="Times New Roman" w:cs="Times New Roman"/>
          <w:sz w:val="24"/>
          <w:szCs w:val="24"/>
          <w:lang w:val="en-US"/>
        </w:rPr>
        <w:t>Edição</w:t>
      </w:r>
      <w:proofErr w:type="spellEnd"/>
      <w:r w:rsidRPr="00B37565">
        <w:rPr>
          <w:rFonts w:ascii="Times New Roman" w:hAnsi="Times New Roman" w:cs="Times New Roman"/>
          <w:sz w:val="24"/>
          <w:szCs w:val="24"/>
          <w:lang w:val="en-US"/>
        </w:rPr>
        <w:t xml:space="preserve"> </w:t>
      </w:r>
      <w:proofErr w:type="spellStart"/>
      <w:r w:rsidRPr="00B37565">
        <w:rPr>
          <w:rFonts w:ascii="Times New Roman" w:hAnsi="Times New Roman" w:cs="Times New Roman"/>
          <w:sz w:val="24"/>
          <w:szCs w:val="24"/>
          <w:lang w:val="en-US"/>
        </w:rPr>
        <w:t>por</w:t>
      </w:r>
      <w:proofErr w:type="spellEnd"/>
      <w:r w:rsidRPr="00B37565">
        <w:rPr>
          <w:rFonts w:ascii="Times New Roman" w:hAnsi="Times New Roman" w:cs="Times New Roman"/>
          <w:sz w:val="24"/>
          <w:szCs w:val="24"/>
          <w:lang w:val="en-US"/>
        </w:rPr>
        <w:t xml:space="preserve"> Paulo de Assis, William Brooks, Kathleen </w:t>
      </w:r>
      <w:proofErr w:type="spellStart"/>
      <w:r w:rsidRPr="00B37565">
        <w:rPr>
          <w:rFonts w:ascii="Times New Roman" w:hAnsi="Times New Roman" w:cs="Times New Roman"/>
          <w:sz w:val="24"/>
          <w:szCs w:val="24"/>
          <w:lang w:val="en-US"/>
        </w:rPr>
        <w:t>Coessens</w:t>
      </w:r>
      <w:proofErr w:type="spellEnd"/>
      <w:r w:rsidRPr="00B37565">
        <w:rPr>
          <w:rFonts w:ascii="Times New Roman" w:hAnsi="Times New Roman" w:cs="Times New Roman"/>
          <w:sz w:val="24"/>
          <w:szCs w:val="24"/>
          <w:lang w:val="en-US"/>
        </w:rPr>
        <w:t>. Leuven: Leuven University Press, 2013.</w:t>
      </w:r>
    </w:p>
    <w:p w14:paraId="7E483D0C" w14:textId="77777777" w:rsidR="00B37565" w:rsidRPr="00B37565" w:rsidRDefault="00B37565" w:rsidP="00B37565">
      <w:pPr>
        <w:rPr>
          <w:rFonts w:ascii="Times New Roman" w:hAnsi="Times New Roman" w:cs="Times New Roman"/>
          <w:sz w:val="24"/>
          <w:szCs w:val="24"/>
        </w:rPr>
      </w:pPr>
      <w:r w:rsidRPr="00B37565">
        <w:rPr>
          <w:rFonts w:ascii="Times New Roman" w:hAnsi="Times New Roman" w:cs="Times New Roman"/>
          <w:sz w:val="24"/>
          <w:szCs w:val="24"/>
        </w:rPr>
        <w:t xml:space="preserve">FARACO, Arthur. </w:t>
      </w:r>
      <w:r w:rsidRPr="00B37565">
        <w:rPr>
          <w:rFonts w:ascii="Times New Roman" w:hAnsi="Times New Roman" w:cs="Times New Roman"/>
          <w:b/>
          <w:bCs/>
          <w:sz w:val="24"/>
          <w:szCs w:val="24"/>
        </w:rPr>
        <w:t>Comprovisação, Entre a Composição e a Improvisação na Emergência de Práticas Musicais Contemporâneas</w:t>
      </w:r>
      <w:r w:rsidRPr="00B37565">
        <w:rPr>
          <w:rFonts w:ascii="Times New Roman" w:hAnsi="Times New Roman" w:cs="Times New Roman"/>
          <w:sz w:val="24"/>
          <w:szCs w:val="24"/>
        </w:rPr>
        <w:t>. Dissertação (Mestrado em Música). Campinas: Universidade Estadual de Campinas, 2020.</w:t>
      </w:r>
    </w:p>
    <w:p w14:paraId="1F15B7E0" w14:textId="77777777" w:rsidR="00B37565" w:rsidRPr="00B37565" w:rsidRDefault="00B37565" w:rsidP="00B37565">
      <w:pPr>
        <w:rPr>
          <w:rFonts w:ascii="Times New Roman" w:hAnsi="Times New Roman" w:cs="Times New Roman"/>
          <w:sz w:val="24"/>
          <w:szCs w:val="24"/>
          <w:lang w:val="en-US"/>
        </w:rPr>
      </w:pPr>
      <w:r w:rsidRPr="00B37565">
        <w:rPr>
          <w:rFonts w:ascii="Times New Roman" w:hAnsi="Times New Roman" w:cs="Times New Roman"/>
          <w:sz w:val="24"/>
          <w:szCs w:val="24"/>
        </w:rPr>
        <w:t xml:space="preserve">FUJAK, Julius. </w:t>
      </w:r>
      <w:r w:rsidRPr="00B37565">
        <w:rPr>
          <w:rFonts w:ascii="Times New Roman" w:hAnsi="Times New Roman" w:cs="Times New Roman"/>
          <w:b/>
          <w:bCs/>
          <w:sz w:val="24"/>
          <w:szCs w:val="24"/>
          <w:lang w:val="en-US"/>
        </w:rPr>
        <w:t xml:space="preserve">Various </w:t>
      </w:r>
      <w:proofErr w:type="spellStart"/>
      <w:r w:rsidRPr="00B37565">
        <w:rPr>
          <w:rFonts w:ascii="Times New Roman" w:hAnsi="Times New Roman" w:cs="Times New Roman"/>
          <w:b/>
          <w:bCs/>
          <w:sz w:val="24"/>
          <w:szCs w:val="24"/>
          <w:lang w:val="en-US"/>
        </w:rPr>
        <w:t>Comprovisations</w:t>
      </w:r>
      <w:proofErr w:type="spellEnd"/>
      <w:r w:rsidRPr="00B37565">
        <w:rPr>
          <w:rFonts w:ascii="Times New Roman" w:hAnsi="Times New Roman" w:cs="Times New Roman"/>
          <w:sz w:val="24"/>
          <w:szCs w:val="24"/>
          <w:lang w:val="en-US"/>
        </w:rPr>
        <w:t>. Helsinki: Semiotic Society of Finland, 2015.</w:t>
      </w:r>
    </w:p>
    <w:p w14:paraId="43F979EF" w14:textId="77777777" w:rsidR="000D4724" w:rsidRDefault="00B37565" w:rsidP="00B37565">
      <w:pPr>
        <w:rPr>
          <w:rFonts w:ascii="Times New Roman" w:hAnsi="Times New Roman" w:cs="Times New Roman"/>
          <w:sz w:val="24"/>
          <w:szCs w:val="24"/>
        </w:rPr>
      </w:pPr>
      <w:r w:rsidRPr="00B37565">
        <w:rPr>
          <w:rFonts w:ascii="Times New Roman" w:hAnsi="Times New Roman" w:cs="Times New Roman"/>
          <w:sz w:val="24"/>
          <w:szCs w:val="24"/>
        </w:rPr>
        <w:t xml:space="preserve">LIMA, Paulo Costa. </w:t>
      </w:r>
      <w:r w:rsidRPr="00B37565">
        <w:rPr>
          <w:rFonts w:ascii="Times New Roman" w:hAnsi="Times New Roman" w:cs="Times New Roman"/>
          <w:b/>
          <w:bCs/>
          <w:sz w:val="24"/>
          <w:szCs w:val="24"/>
        </w:rPr>
        <w:t xml:space="preserve">Teoria e práticas do compor I: </w:t>
      </w:r>
      <w:r w:rsidRPr="00B37565">
        <w:rPr>
          <w:rFonts w:ascii="Times New Roman" w:hAnsi="Times New Roman" w:cs="Times New Roman"/>
          <w:sz w:val="24"/>
          <w:szCs w:val="24"/>
        </w:rPr>
        <w:t>diálogos de invenção e ensino. Salvador: EDUFBA, 2012.</w:t>
      </w:r>
    </w:p>
    <w:p w14:paraId="1702AB7F" w14:textId="545B0C73" w:rsidR="00B37565" w:rsidRPr="00B37565" w:rsidRDefault="00B37565" w:rsidP="00B37565">
      <w:pPr>
        <w:rPr>
          <w:rFonts w:ascii="Times New Roman" w:hAnsi="Times New Roman" w:cs="Times New Roman"/>
          <w:sz w:val="24"/>
          <w:szCs w:val="24"/>
        </w:rPr>
      </w:pPr>
      <w:r w:rsidRPr="00B37565">
        <w:rPr>
          <w:rFonts w:ascii="Times New Roman" w:hAnsi="Times New Roman" w:cs="Times New Roman"/>
          <w:sz w:val="24"/>
          <w:szCs w:val="24"/>
        </w:rPr>
        <w:t xml:space="preserve">___________. </w:t>
      </w:r>
      <w:r w:rsidRPr="00B37565">
        <w:rPr>
          <w:rFonts w:ascii="Times New Roman" w:hAnsi="Times New Roman" w:cs="Times New Roman"/>
          <w:i/>
          <w:iCs/>
          <w:sz w:val="24"/>
          <w:szCs w:val="24"/>
        </w:rPr>
        <w:t>‘</w:t>
      </w:r>
      <w:proofErr w:type="spellStart"/>
      <w:r w:rsidRPr="00B37565">
        <w:rPr>
          <w:rFonts w:ascii="Times New Roman" w:hAnsi="Times New Roman" w:cs="Times New Roman"/>
          <w:i/>
          <w:iCs/>
          <w:sz w:val="24"/>
          <w:szCs w:val="24"/>
        </w:rPr>
        <w:t>Composicionalidade</w:t>
      </w:r>
      <w:proofErr w:type="spellEnd"/>
      <w:r w:rsidRPr="00B37565">
        <w:rPr>
          <w:rFonts w:ascii="Times New Roman" w:hAnsi="Times New Roman" w:cs="Times New Roman"/>
          <w:i/>
          <w:iCs/>
          <w:sz w:val="24"/>
          <w:szCs w:val="24"/>
        </w:rPr>
        <w:t>’ e trabalho cultural no movimento de composição da Bahia</w:t>
      </w:r>
      <w:r w:rsidRPr="00B37565">
        <w:rPr>
          <w:rFonts w:ascii="Times New Roman" w:hAnsi="Times New Roman" w:cs="Times New Roman"/>
          <w:sz w:val="24"/>
          <w:szCs w:val="24"/>
        </w:rPr>
        <w:t xml:space="preserve">, in: </w:t>
      </w:r>
      <w:r w:rsidRPr="00B37565">
        <w:rPr>
          <w:rFonts w:ascii="Times New Roman" w:hAnsi="Times New Roman" w:cs="Times New Roman"/>
          <w:b/>
          <w:bCs/>
          <w:sz w:val="24"/>
          <w:szCs w:val="24"/>
        </w:rPr>
        <w:t xml:space="preserve">A Experiência Musical: </w:t>
      </w:r>
      <w:r w:rsidRPr="00B37565">
        <w:rPr>
          <w:rFonts w:ascii="Times New Roman" w:hAnsi="Times New Roman" w:cs="Times New Roman"/>
          <w:sz w:val="24"/>
          <w:szCs w:val="24"/>
        </w:rPr>
        <w:t xml:space="preserve">Perspectivas Teóricas. Série Congressos da </w:t>
      </w:r>
      <w:proofErr w:type="spellStart"/>
      <w:r w:rsidRPr="00B37565">
        <w:rPr>
          <w:rFonts w:ascii="Times New Roman" w:hAnsi="Times New Roman" w:cs="Times New Roman"/>
          <w:sz w:val="24"/>
          <w:szCs w:val="24"/>
        </w:rPr>
        <w:t>TeMA</w:t>
      </w:r>
      <w:proofErr w:type="spellEnd"/>
      <w:r w:rsidRPr="00B37565">
        <w:rPr>
          <w:rFonts w:ascii="Times New Roman" w:hAnsi="Times New Roman" w:cs="Times New Roman"/>
          <w:sz w:val="24"/>
          <w:szCs w:val="24"/>
        </w:rPr>
        <w:t>, III. Salvador: Associação Brasileira de Teoria e Análise Musical. 2019.</w:t>
      </w:r>
    </w:p>
    <w:p w14:paraId="034F4232" w14:textId="77777777" w:rsidR="00B37565" w:rsidRPr="00B37565" w:rsidRDefault="00B37565">
      <w:pPr>
        <w:rPr>
          <w:rFonts w:ascii="Times New Roman" w:hAnsi="Times New Roman" w:cs="Times New Roman"/>
          <w:sz w:val="24"/>
          <w:szCs w:val="24"/>
        </w:rPr>
      </w:pPr>
    </w:p>
    <w:sectPr w:rsidR="00B37565" w:rsidRPr="00B375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849"/>
    <w:multiLevelType w:val="multilevel"/>
    <w:tmpl w:val="FCD8B2B0"/>
    <w:lvl w:ilvl="0">
      <w:start w:val="1"/>
      <w:numFmt w:val="decimal"/>
      <w:lvlText w:val="%1"/>
      <w:lvlJc w:val="left"/>
      <w:pPr>
        <w:ind w:left="360" w:hanging="360"/>
      </w:pPr>
      <w:rPr>
        <w:rFonts w:hint="default"/>
        <w:i/>
      </w:rPr>
    </w:lvl>
    <w:lvl w:ilvl="1">
      <w:start w:val="4"/>
      <w:numFmt w:val="decimal"/>
      <w:lvlText w:val="%1.%2"/>
      <w:lvlJc w:val="left"/>
      <w:pPr>
        <w:ind w:left="358" w:hanging="360"/>
      </w:pPr>
      <w:rPr>
        <w:rFonts w:hint="default"/>
        <w:i/>
      </w:rPr>
    </w:lvl>
    <w:lvl w:ilvl="2">
      <w:start w:val="1"/>
      <w:numFmt w:val="decimal"/>
      <w:lvlText w:val="%1.%2.%3"/>
      <w:lvlJc w:val="left"/>
      <w:pPr>
        <w:ind w:left="716" w:hanging="720"/>
      </w:pPr>
      <w:rPr>
        <w:rFonts w:hint="default"/>
        <w:i/>
      </w:rPr>
    </w:lvl>
    <w:lvl w:ilvl="3">
      <w:start w:val="1"/>
      <w:numFmt w:val="decimal"/>
      <w:lvlText w:val="%1.%2.%3.%4"/>
      <w:lvlJc w:val="left"/>
      <w:pPr>
        <w:ind w:left="714" w:hanging="720"/>
      </w:pPr>
      <w:rPr>
        <w:rFonts w:hint="default"/>
        <w:i/>
      </w:rPr>
    </w:lvl>
    <w:lvl w:ilvl="4">
      <w:start w:val="1"/>
      <w:numFmt w:val="decimal"/>
      <w:lvlText w:val="%1.%2.%3.%4.%5"/>
      <w:lvlJc w:val="left"/>
      <w:pPr>
        <w:ind w:left="1072" w:hanging="1080"/>
      </w:pPr>
      <w:rPr>
        <w:rFonts w:hint="default"/>
        <w:i/>
      </w:rPr>
    </w:lvl>
    <w:lvl w:ilvl="5">
      <w:start w:val="1"/>
      <w:numFmt w:val="decimal"/>
      <w:lvlText w:val="%1.%2.%3.%4.%5.%6"/>
      <w:lvlJc w:val="left"/>
      <w:pPr>
        <w:ind w:left="1070" w:hanging="1080"/>
      </w:pPr>
      <w:rPr>
        <w:rFonts w:hint="default"/>
        <w:i/>
      </w:rPr>
    </w:lvl>
    <w:lvl w:ilvl="6">
      <w:start w:val="1"/>
      <w:numFmt w:val="decimal"/>
      <w:lvlText w:val="%1.%2.%3.%4.%5.%6.%7"/>
      <w:lvlJc w:val="left"/>
      <w:pPr>
        <w:ind w:left="1428" w:hanging="1440"/>
      </w:pPr>
      <w:rPr>
        <w:rFonts w:hint="default"/>
        <w:i/>
      </w:rPr>
    </w:lvl>
    <w:lvl w:ilvl="7">
      <w:start w:val="1"/>
      <w:numFmt w:val="decimal"/>
      <w:lvlText w:val="%1.%2.%3.%4.%5.%6.%7.%8"/>
      <w:lvlJc w:val="left"/>
      <w:pPr>
        <w:ind w:left="1426" w:hanging="1440"/>
      </w:pPr>
      <w:rPr>
        <w:rFonts w:hint="default"/>
        <w:i/>
      </w:rPr>
    </w:lvl>
    <w:lvl w:ilvl="8">
      <w:start w:val="1"/>
      <w:numFmt w:val="decimal"/>
      <w:lvlText w:val="%1.%2.%3.%4.%5.%6.%7.%8.%9"/>
      <w:lvlJc w:val="left"/>
      <w:pPr>
        <w:ind w:left="1784" w:hanging="1800"/>
      </w:pPr>
      <w:rPr>
        <w:rFonts w:hint="default"/>
        <w:i/>
      </w:rPr>
    </w:lvl>
  </w:abstractNum>
  <w:abstractNum w:abstractNumId="1" w15:restartNumberingAfterBreak="0">
    <w:nsid w:val="36E65B75"/>
    <w:multiLevelType w:val="multilevel"/>
    <w:tmpl w:val="B750022A"/>
    <w:lvl w:ilvl="0">
      <w:start w:val="3"/>
      <w:numFmt w:val="decimal"/>
      <w:lvlText w:val="%1"/>
      <w:lvlJc w:val="left"/>
      <w:pPr>
        <w:ind w:left="360" w:hanging="360"/>
      </w:pPr>
      <w:rPr>
        <w:rFonts w:hint="default"/>
      </w:rPr>
    </w:lvl>
    <w:lvl w:ilvl="1">
      <w:start w:val="4"/>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2" w15:restartNumberingAfterBreak="0">
    <w:nsid w:val="396A6A20"/>
    <w:multiLevelType w:val="multilevel"/>
    <w:tmpl w:val="30A6B1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8744BA"/>
    <w:multiLevelType w:val="multilevel"/>
    <w:tmpl w:val="A4BC5C6E"/>
    <w:lvl w:ilvl="0">
      <w:start w:val="1"/>
      <w:numFmt w:val="decimal"/>
      <w:lvlText w:val="%1"/>
      <w:lvlJc w:val="left"/>
      <w:pPr>
        <w:ind w:left="360" w:hanging="360"/>
      </w:pPr>
      <w:rPr>
        <w:rFonts w:hint="default"/>
        <w:i/>
      </w:rPr>
    </w:lvl>
    <w:lvl w:ilvl="1">
      <w:start w:val="4"/>
      <w:numFmt w:val="decimal"/>
      <w:lvlText w:val="%1.%2"/>
      <w:lvlJc w:val="left"/>
      <w:pPr>
        <w:ind w:left="358" w:hanging="360"/>
      </w:pPr>
      <w:rPr>
        <w:rFonts w:hint="default"/>
        <w:i/>
      </w:rPr>
    </w:lvl>
    <w:lvl w:ilvl="2">
      <w:start w:val="1"/>
      <w:numFmt w:val="decimal"/>
      <w:lvlText w:val="%1.%2.%3"/>
      <w:lvlJc w:val="left"/>
      <w:pPr>
        <w:ind w:left="716" w:hanging="720"/>
      </w:pPr>
      <w:rPr>
        <w:rFonts w:hint="default"/>
        <w:i/>
      </w:rPr>
    </w:lvl>
    <w:lvl w:ilvl="3">
      <w:start w:val="1"/>
      <w:numFmt w:val="decimal"/>
      <w:lvlText w:val="%1.%2.%3.%4"/>
      <w:lvlJc w:val="left"/>
      <w:pPr>
        <w:ind w:left="714" w:hanging="720"/>
      </w:pPr>
      <w:rPr>
        <w:rFonts w:hint="default"/>
        <w:i/>
      </w:rPr>
    </w:lvl>
    <w:lvl w:ilvl="4">
      <w:start w:val="1"/>
      <w:numFmt w:val="decimal"/>
      <w:lvlText w:val="%1.%2.%3.%4.%5"/>
      <w:lvlJc w:val="left"/>
      <w:pPr>
        <w:ind w:left="1072" w:hanging="1080"/>
      </w:pPr>
      <w:rPr>
        <w:rFonts w:hint="default"/>
        <w:i/>
      </w:rPr>
    </w:lvl>
    <w:lvl w:ilvl="5">
      <w:start w:val="1"/>
      <w:numFmt w:val="decimal"/>
      <w:lvlText w:val="%1.%2.%3.%4.%5.%6"/>
      <w:lvlJc w:val="left"/>
      <w:pPr>
        <w:ind w:left="1070" w:hanging="1080"/>
      </w:pPr>
      <w:rPr>
        <w:rFonts w:hint="default"/>
        <w:i/>
      </w:rPr>
    </w:lvl>
    <w:lvl w:ilvl="6">
      <w:start w:val="1"/>
      <w:numFmt w:val="decimal"/>
      <w:lvlText w:val="%1.%2.%3.%4.%5.%6.%7"/>
      <w:lvlJc w:val="left"/>
      <w:pPr>
        <w:ind w:left="1428" w:hanging="1440"/>
      </w:pPr>
      <w:rPr>
        <w:rFonts w:hint="default"/>
        <w:i/>
      </w:rPr>
    </w:lvl>
    <w:lvl w:ilvl="7">
      <w:start w:val="1"/>
      <w:numFmt w:val="decimal"/>
      <w:lvlText w:val="%1.%2.%3.%4.%5.%6.%7.%8"/>
      <w:lvlJc w:val="left"/>
      <w:pPr>
        <w:ind w:left="1426" w:hanging="1440"/>
      </w:pPr>
      <w:rPr>
        <w:rFonts w:hint="default"/>
        <w:i/>
      </w:rPr>
    </w:lvl>
    <w:lvl w:ilvl="8">
      <w:start w:val="1"/>
      <w:numFmt w:val="decimal"/>
      <w:lvlText w:val="%1.%2.%3.%4.%5.%6.%7.%8.%9"/>
      <w:lvlJc w:val="left"/>
      <w:pPr>
        <w:ind w:left="1784" w:hanging="1800"/>
      </w:pPr>
      <w:rPr>
        <w:rFonts w:hint="default"/>
        <w:i/>
      </w:rPr>
    </w:lvl>
  </w:abstractNum>
  <w:abstractNum w:abstractNumId="4" w15:restartNumberingAfterBreak="0">
    <w:nsid w:val="4DA44837"/>
    <w:multiLevelType w:val="multilevel"/>
    <w:tmpl w:val="B4A0FE0A"/>
    <w:lvl w:ilvl="0">
      <w:start w:val="1"/>
      <w:numFmt w:val="decimal"/>
      <w:lvlText w:val="%1."/>
      <w:lvlJc w:val="left"/>
      <w:pPr>
        <w:ind w:left="358" w:hanging="360"/>
      </w:pPr>
      <w:rPr>
        <w:rFonts w:hint="default"/>
      </w:rPr>
    </w:lvl>
    <w:lvl w:ilvl="1">
      <w:start w:val="1"/>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num w:numId="1" w16cid:durableId="1556891269">
    <w:abstractNumId w:val="4"/>
  </w:num>
  <w:num w:numId="2" w16cid:durableId="712924596">
    <w:abstractNumId w:val="1"/>
  </w:num>
  <w:num w:numId="3" w16cid:durableId="1126974532">
    <w:abstractNumId w:val="3"/>
  </w:num>
  <w:num w:numId="4" w16cid:durableId="1245528172">
    <w:abstractNumId w:val="0"/>
  </w:num>
  <w:num w:numId="5" w16cid:durableId="1788312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65"/>
    <w:rsid w:val="000D4724"/>
    <w:rsid w:val="001B0BD0"/>
    <w:rsid w:val="002650D2"/>
    <w:rsid w:val="00895219"/>
    <w:rsid w:val="008954DE"/>
    <w:rsid w:val="00B37565"/>
    <w:rsid w:val="00DF133F"/>
    <w:rsid w:val="00F669A9"/>
    <w:rsid w:val="00FD6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FE71"/>
  <w15:chartTrackingRefBased/>
  <w15:docId w15:val="{340E4F9D-9A0A-4BCE-8D48-52637A54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4724"/>
    <w:pPr>
      <w:keepNext/>
      <w:keepLines/>
      <w:spacing w:after="0" w:line="360" w:lineRule="auto"/>
      <w:ind w:firstLine="1134"/>
      <w:jc w:val="both"/>
      <w:outlineLvl w:val="0"/>
    </w:pPr>
    <w:rPr>
      <w:rFonts w:ascii="Times New Roman" w:eastAsia="Times New Roman" w:hAnsi="Times New Roman" w:cs="Times New Roman"/>
      <w:b/>
      <w:kern w:val="0"/>
      <w:sz w:val="24"/>
      <w:szCs w:val="24"/>
      <w:lang w:val="en-US"/>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D4724"/>
    <w:rPr>
      <w:rFonts w:ascii="Times New Roman" w:eastAsia="Times New Roman" w:hAnsi="Times New Roman" w:cs="Times New Roman"/>
      <w:b/>
      <w:kern w:val="0"/>
      <w:sz w:val="24"/>
      <w:szCs w:val="24"/>
      <w:lang w:val="en-US"/>
      <w14:ligatures w14:val="none"/>
    </w:rPr>
  </w:style>
  <w:style w:type="paragraph" w:styleId="PargrafodaLista">
    <w:name w:val="List Paragraph"/>
    <w:basedOn w:val="Normal"/>
    <w:uiPriority w:val="34"/>
    <w:qFormat/>
    <w:rsid w:val="000D4724"/>
    <w:pPr>
      <w:spacing w:after="5" w:line="358" w:lineRule="auto"/>
      <w:ind w:left="720" w:hanging="10"/>
      <w:contextualSpacing/>
      <w:jc w:val="both"/>
    </w:pPr>
    <w:rPr>
      <w:rFonts w:ascii="Times New Roman" w:eastAsia="Times New Roman" w:hAnsi="Times New Roman" w:cs="Times New Roman"/>
      <w:color w:val="000000"/>
      <w:kern w:val="0"/>
      <w:sz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610</Words>
  <Characters>3296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Cristian Vilela Pereira</dc:creator>
  <cp:keywords/>
  <dc:description/>
  <cp:lastModifiedBy>George Cristian Vilela Pereira</cp:lastModifiedBy>
  <cp:revision>5</cp:revision>
  <dcterms:created xsi:type="dcterms:W3CDTF">2023-08-04T18:50:00Z</dcterms:created>
  <dcterms:modified xsi:type="dcterms:W3CDTF">2023-08-04T18:56:00Z</dcterms:modified>
</cp:coreProperties>
</file>