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49E9A4" w14:textId="77777777" w:rsidR="009D19EE" w:rsidRDefault="009D19EE" w:rsidP="007732BA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Classes de Transformações harmônicas: uma proposta de categorização dos processos derivativos da harmonia</w:t>
      </w:r>
    </w:p>
    <w:p w14:paraId="790EA702" w14:textId="77777777" w:rsidR="007732BA" w:rsidRDefault="007732BA" w:rsidP="007732BA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75F4CF7" w14:textId="66E83CEB" w:rsidR="009D19EE" w:rsidRDefault="009D19EE" w:rsidP="007732B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  <w14:ligatures w14:val="standardContextual"/>
        </w:rPr>
        <w:drawing>
          <wp:inline distT="0" distB="0" distL="0" distR="0" wp14:anchorId="7675F363" wp14:editId="3E308BAA">
            <wp:extent cx="3377464" cy="2028306"/>
            <wp:effectExtent l="0" t="0" r="0" b="0"/>
            <wp:docPr id="878338964" name="Imagem 5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338964" name="Imagem 5" descr="Texto&#10;&#10;Descrição gerad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87674" cy="2034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42A49" w14:textId="4CFB05D6" w:rsidR="009D19EE" w:rsidRPr="009D19EE" w:rsidRDefault="009D19EE" w:rsidP="009D19EE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9D19EE">
        <w:rPr>
          <w:rFonts w:ascii="Times New Roman" w:eastAsia="Times New Roman" w:hAnsi="Times New Roman" w:cs="Times New Roman"/>
          <w:b/>
          <w:sz w:val="20"/>
          <w:szCs w:val="20"/>
        </w:rPr>
        <w:t xml:space="preserve">Figura 1: </w:t>
      </w:r>
      <w:r w:rsidRPr="009D19EE">
        <w:rPr>
          <w:rFonts w:ascii="Times New Roman" w:eastAsia="Times New Roman" w:hAnsi="Times New Roman" w:cs="Times New Roman"/>
          <w:bCs/>
          <w:sz w:val="20"/>
          <w:szCs w:val="20"/>
        </w:rPr>
        <w:t>Exemplo de relações no eixo Paradigmático e Sintagmático adaptado de Chandler (2022, p. 98-99).</w:t>
      </w:r>
    </w:p>
    <w:p w14:paraId="78AFBB0A" w14:textId="77777777" w:rsidR="009D19EE" w:rsidRDefault="009D19EE" w:rsidP="007732BA">
      <w:pPr>
        <w:spacing w:line="240" w:lineRule="auto"/>
        <w:jc w:val="center"/>
      </w:pPr>
      <w:r>
        <w:rPr>
          <w:noProof/>
          <w14:ligatures w14:val="standardContextual"/>
        </w:rPr>
        <w:drawing>
          <wp:inline distT="0" distB="0" distL="0" distR="0" wp14:anchorId="58FA9E23" wp14:editId="1A766FDD">
            <wp:extent cx="5400040" cy="4730712"/>
            <wp:effectExtent l="0" t="0" r="0" b="0"/>
            <wp:docPr id="161027535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275355" name="Imagem 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730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BCD68" w14:textId="774E6D22" w:rsidR="009D19EE" w:rsidRPr="009D19EE" w:rsidRDefault="009D19EE" w:rsidP="009D19EE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9D19EE">
        <w:rPr>
          <w:rFonts w:ascii="Times New Roman" w:eastAsia="Times New Roman" w:hAnsi="Times New Roman" w:cs="Times New Roman"/>
          <w:b/>
          <w:sz w:val="20"/>
          <w:szCs w:val="20"/>
        </w:rPr>
        <w:t xml:space="preserve">Figura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2</w:t>
      </w:r>
      <w:r w:rsidRPr="009D19EE">
        <w:rPr>
          <w:rFonts w:ascii="Times New Roman" w:eastAsia="Times New Roman" w:hAnsi="Times New Roman" w:cs="Times New Roman"/>
          <w:b/>
          <w:sz w:val="20"/>
          <w:szCs w:val="20"/>
        </w:rPr>
        <w:t xml:space="preserve">: </w:t>
      </w:r>
      <w:r w:rsidRPr="009D19EE">
        <w:rPr>
          <w:rFonts w:ascii="Times New Roman" w:eastAsia="Times New Roman" w:hAnsi="Times New Roman" w:cs="Times New Roman"/>
          <w:bCs/>
          <w:sz w:val="20"/>
          <w:szCs w:val="20"/>
        </w:rPr>
        <w:t>Exemplo</w:t>
      </w:r>
      <w:r w:rsidR="007732BA">
        <w:rPr>
          <w:rFonts w:ascii="Times New Roman" w:eastAsia="Times New Roman" w:hAnsi="Times New Roman" w:cs="Times New Roman"/>
          <w:bCs/>
          <w:sz w:val="20"/>
          <w:szCs w:val="20"/>
        </w:rPr>
        <w:t>s</w:t>
      </w:r>
      <w:r w:rsidRPr="009D19EE">
        <w:rPr>
          <w:rFonts w:ascii="Times New Roman" w:eastAsia="Times New Roman" w:hAnsi="Times New Roman" w:cs="Times New Roman"/>
          <w:bCs/>
          <w:sz w:val="20"/>
          <w:szCs w:val="20"/>
        </w:rPr>
        <w:t xml:space="preserve"> de </w:t>
      </w:r>
      <w:r>
        <w:rPr>
          <w:rFonts w:ascii="Times New Roman" w:eastAsia="Times New Roman" w:hAnsi="Times New Roman" w:cs="Times New Roman"/>
          <w:bCs/>
          <w:sz w:val="20"/>
          <w:szCs w:val="20"/>
        </w:rPr>
        <w:t>transformações paradigmáticas e sintagmáticas</w:t>
      </w:r>
      <w:r w:rsidRPr="009D19EE">
        <w:rPr>
          <w:rFonts w:ascii="Times New Roman" w:eastAsia="Times New Roman" w:hAnsi="Times New Roman" w:cs="Times New Roman"/>
          <w:bCs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Cs/>
          <w:sz w:val="20"/>
          <w:szCs w:val="20"/>
        </w:rPr>
        <w:t>em diferentes contextos harmônicos</w:t>
      </w:r>
      <w:r w:rsidRPr="009D19EE">
        <w:rPr>
          <w:rFonts w:ascii="Times New Roman" w:eastAsia="Times New Roman" w:hAnsi="Times New Roman" w:cs="Times New Roman"/>
          <w:bCs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Cs/>
          <w:sz w:val="20"/>
          <w:szCs w:val="20"/>
        </w:rPr>
        <w:t xml:space="preserve"> Concepção original do autor.</w:t>
      </w:r>
    </w:p>
    <w:p w14:paraId="40E8E881" w14:textId="0F061DBE" w:rsidR="00F87833" w:rsidRDefault="009D19EE" w:rsidP="007732BA">
      <w:pPr>
        <w:spacing w:line="240" w:lineRule="auto"/>
        <w:jc w:val="center"/>
      </w:pPr>
      <w:r>
        <w:rPr>
          <w:noProof/>
          <w14:ligatures w14:val="standardContextual"/>
        </w:rPr>
        <w:lastRenderedPageBreak/>
        <w:drawing>
          <wp:inline distT="0" distB="0" distL="0" distR="0" wp14:anchorId="0C78BF3A" wp14:editId="0F4CC3F4">
            <wp:extent cx="4472247" cy="2539567"/>
            <wp:effectExtent l="0" t="0" r="5080" b="0"/>
            <wp:docPr id="1687040960" name="Imagem 3" descr="Diagrama, Desenho técni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040960" name="Imagem 3" descr="Diagrama, Desenho técnico&#10;&#10;Descrição gerad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84714" cy="2546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9DAEC" w14:textId="0880084D" w:rsidR="009D19EE" w:rsidRDefault="009D19EE" w:rsidP="009D19EE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9D19EE">
        <w:rPr>
          <w:rFonts w:ascii="Times New Roman" w:eastAsia="Times New Roman" w:hAnsi="Times New Roman" w:cs="Times New Roman"/>
          <w:b/>
          <w:sz w:val="20"/>
          <w:szCs w:val="20"/>
        </w:rPr>
        <w:t xml:space="preserve">Figura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3</w:t>
      </w:r>
      <w:r w:rsidRPr="009D19EE">
        <w:rPr>
          <w:rFonts w:ascii="Times New Roman" w:eastAsia="Times New Roman" w:hAnsi="Times New Roman" w:cs="Times New Roman"/>
          <w:b/>
          <w:sz w:val="20"/>
          <w:szCs w:val="20"/>
        </w:rPr>
        <w:t xml:space="preserve">: </w:t>
      </w:r>
      <w:r w:rsidRPr="009D19EE">
        <w:rPr>
          <w:rFonts w:ascii="Times New Roman" w:eastAsia="Times New Roman" w:hAnsi="Times New Roman" w:cs="Times New Roman"/>
          <w:bCs/>
          <w:sz w:val="20"/>
          <w:szCs w:val="20"/>
        </w:rPr>
        <w:t>Exemplo</w:t>
      </w:r>
      <w:r w:rsidR="007732BA">
        <w:rPr>
          <w:rFonts w:ascii="Times New Roman" w:eastAsia="Times New Roman" w:hAnsi="Times New Roman" w:cs="Times New Roman"/>
          <w:bCs/>
          <w:sz w:val="20"/>
          <w:szCs w:val="20"/>
        </w:rPr>
        <w:t>s</w:t>
      </w:r>
      <w:r w:rsidRPr="009D19EE">
        <w:rPr>
          <w:rFonts w:ascii="Times New Roman" w:eastAsia="Times New Roman" w:hAnsi="Times New Roman" w:cs="Times New Roman"/>
          <w:bCs/>
          <w:sz w:val="20"/>
          <w:szCs w:val="20"/>
        </w:rPr>
        <w:t xml:space="preserve"> de </w:t>
      </w:r>
      <w:r>
        <w:rPr>
          <w:rFonts w:ascii="Times New Roman" w:eastAsia="Times New Roman" w:hAnsi="Times New Roman" w:cs="Times New Roman"/>
          <w:bCs/>
          <w:sz w:val="20"/>
          <w:szCs w:val="20"/>
        </w:rPr>
        <w:t xml:space="preserve">transformações </w:t>
      </w:r>
      <w:r w:rsidR="007732BA">
        <w:rPr>
          <w:rFonts w:ascii="Times New Roman" w:eastAsia="Times New Roman" w:hAnsi="Times New Roman" w:cs="Times New Roman"/>
          <w:bCs/>
          <w:sz w:val="20"/>
          <w:szCs w:val="20"/>
        </w:rPr>
        <w:t xml:space="preserve">colorísticas </w:t>
      </w:r>
      <w:r>
        <w:rPr>
          <w:rFonts w:ascii="Times New Roman" w:eastAsia="Times New Roman" w:hAnsi="Times New Roman" w:cs="Times New Roman"/>
          <w:bCs/>
          <w:sz w:val="20"/>
          <w:szCs w:val="20"/>
        </w:rPr>
        <w:t>em diferentes contextos harmônicos</w:t>
      </w:r>
      <w:r w:rsidRPr="009D19EE">
        <w:rPr>
          <w:rFonts w:ascii="Times New Roman" w:eastAsia="Times New Roman" w:hAnsi="Times New Roman" w:cs="Times New Roman"/>
          <w:bCs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Cs/>
          <w:sz w:val="20"/>
          <w:szCs w:val="20"/>
        </w:rPr>
        <w:t xml:space="preserve"> Concepção original do autor.</w:t>
      </w:r>
    </w:p>
    <w:p w14:paraId="0D45DC61" w14:textId="77777777" w:rsidR="007732BA" w:rsidRPr="009D19EE" w:rsidRDefault="007732BA" w:rsidP="009D19EE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65F15E32" w14:textId="1896DF0F" w:rsidR="007732BA" w:rsidRDefault="007732BA" w:rsidP="007732BA">
      <w:pPr>
        <w:spacing w:line="240" w:lineRule="auto"/>
        <w:jc w:val="center"/>
      </w:pPr>
      <w:r>
        <w:rPr>
          <w:noProof/>
          <w14:ligatures w14:val="standardContextual"/>
        </w:rPr>
        <w:drawing>
          <wp:inline distT="0" distB="0" distL="0" distR="0" wp14:anchorId="58CAF71B" wp14:editId="6F215F84">
            <wp:extent cx="2118945" cy="3192087"/>
            <wp:effectExtent l="0" t="0" r="0" b="0"/>
            <wp:docPr id="1344725914" name="Imagem 6" descr="Diagrama, Desenho técni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725914" name="Imagem 6" descr="Diagrama, Desenho técnico&#10;&#10;Descrição gerad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18945" cy="3192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7948E" w14:textId="45763A16" w:rsidR="007732BA" w:rsidRPr="009D19EE" w:rsidRDefault="007732BA" w:rsidP="007732BA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9D19EE">
        <w:rPr>
          <w:rFonts w:ascii="Times New Roman" w:eastAsia="Times New Roman" w:hAnsi="Times New Roman" w:cs="Times New Roman"/>
          <w:b/>
          <w:sz w:val="20"/>
          <w:szCs w:val="20"/>
        </w:rPr>
        <w:t xml:space="preserve">Figura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4</w:t>
      </w:r>
      <w:r w:rsidRPr="009D19EE">
        <w:rPr>
          <w:rFonts w:ascii="Times New Roman" w:eastAsia="Times New Roman" w:hAnsi="Times New Roman" w:cs="Times New Roman"/>
          <w:b/>
          <w:sz w:val="20"/>
          <w:szCs w:val="20"/>
        </w:rPr>
        <w:t xml:space="preserve">: </w:t>
      </w:r>
      <w:r w:rsidRPr="009D19EE">
        <w:rPr>
          <w:rFonts w:ascii="Times New Roman" w:eastAsia="Times New Roman" w:hAnsi="Times New Roman" w:cs="Times New Roman"/>
          <w:bCs/>
          <w:sz w:val="20"/>
          <w:szCs w:val="20"/>
        </w:rPr>
        <w:t>Exemplo</w:t>
      </w:r>
      <w:r>
        <w:rPr>
          <w:rFonts w:ascii="Times New Roman" w:eastAsia="Times New Roman" w:hAnsi="Times New Roman" w:cs="Times New Roman"/>
          <w:bCs/>
          <w:sz w:val="20"/>
          <w:szCs w:val="20"/>
        </w:rPr>
        <w:t>s</w:t>
      </w:r>
      <w:r w:rsidRPr="009D19EE">
        <w:rPr>
          <w:rFonts w:ascii="Times New Roman" w:eastAsia="Times New Roman" w:hAnsi="Times New Roman" w:cs="Times New Roman"/>
          <w:bCs/>
          <w:sz w:val="20"/>
          <w:szCs w:val="20"/>
        </w:rPr>
        <w:t xml:space="preserve"> de </w:t>
      </w:r>
      <w:r>
        <w:rPr>
          <w:rFonts w:ascii="Times New Roman" w:eastAsia="Times New Roman" w:hAnsi="Times New Roman" w:cs="Times New Roman"/>
          <w:bCs/>
          <w:sz w:val="20"/>
          <w:szCs w:val="20"/>
        </w:rPr>
        <w:t xml:space="preserve">transformações idiomáticas </w:t>
      </w:r>
      <w:r w:rsidR="00DD220D">
        <w:rPr>
          <w:rFonts w:ascii="Times New Roman" w:eastAsia="Times New Roman" w:hAnsi="Times New Roman" w:cs="Times New Roman"/>
          <w:bCs/>
          <w:sz w:val="20"/>
          <w:szCs w:val="20"/>
        </w:rPr>
        <w:t xml:space="preserve">entre </w:t>
      </w:r>
      <w:r>
        <w:rPr>
          <w:rFonts w:ascii="Times New Roman" w:eastAsia="Times New Roman" w:hAnsi="Times New Roman" w:cs="Times New Roman"/>
          <w:bCs/>
          <w:sz w:val="20"/>
          <w:szCs w:val="20"/>
        </w:rPr>
        <w:t xml:space="preserve">uma progressão tonal para o modal </w:t>
      </w:r>
      <w:r w:rsidR="00DD220D">
        <w:rPr>
          <w:rFonts w:ascii="Times New Roman" w:eastAsia="Times New Roman" w:hAnsi="Times New Roman" w:cs="Times New Roman"/>
          <w:bCs/>
          <w:sz w:val="20"/>
          <w:szCs w:val="20"/>
        </w:rPr>
        <w:t>(frígio)</w:t>
      </w:r>
      <w:r>
        <w:rPr>
          <w:rFonts w:ascii="Times New Roman" w:eastAsia="Times New Roman" w:hAnsi="Times New Roman" w:cs="Times New Roman"/>
          <w:bCs/>
          <w:sz w:val="20"/>
          <w:szCs w:val="20"/>
        </w:rPr>
        <w:t xml:space="preserve"> e para o atonal com o tricorde (014). Concepção original do autor.</w:t>
      </w:r>
    </w:p>
    <w:p w14:paraId="2F0AEB19" w14:textId="77777777" w:rsidR="009D19EE" w:rsidRDefault="009D19EE" w:rsidP="009D19EE">
      <w:pPr>
        <w:jc w:val="center"/>
      </w:pPr>
    </w:p>
    <w:p w14:paraId="4617CD36" w14:textId="00C42BE7" w:rsidR="003049EF" w:rsidRDefault="003049EF" w:rsidP="003049E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049EF">
        <w:rPr>
          <w:rFonts w:ascii="Times New Roman" w:hAnsi="Times New Roman" w:cs="Times New Roman"/>
          <w:b/>
          <w:bCs/>
          <w:sz w:val="24"/>
          <w:szCs w:val="24"/>
        </w:rPr>
        <w:t>Bibliografia</w:t>
      </w:r>
    </w:p>
    <w:p w14:paraId="78440175" w14:textId="77777777" w:rsidR="00BC4533" w:rsidRDefault="00BC4533" w:rsidP="003049E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C33BDAA" w14:textId="1716BF19" w:rsidR="00BC4533" w:rsidRPr="00BC4533" w:rsidRDefault="00BC4533" w:rsidP="008443C6">
      <w:pPr>
        <w:pStyle w:val="Normal1"/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4533">
        <w:rPr>
          <w:rFonts w:ascii="Times New Roman" w:hAnsi="Times New Roman" w:cs="Times New Roman"/>
          <w:sz w:val="24"/>
          <w:szCs w:val="24"/>
        </w:rPr>
        <w:t xml:space="preserve">ALMADA, Carlos. </w:t>
      </w:r>
      <w:r w:rsidRPr="00BC4533">
        <w:rPr>
          <w:rFonts w:ascii="Times New Roman" w:hAnsi="Times New Roman" w:cs="Times New Roman"/>
          <w:i/>
          <w:iCs/>
          <w:sz w:val="24"/>
          <w:szCs w:val="24"/>
        </w:rPr>
        <w:t>Harmonia funcional</w:t>
      </w:r>
      <w:r w:rsidR="00852749">
        <w:rPr>
          <w:rFonts w:ascii="Times New Roman" w:hAnsi="Times New Roman" w:cs="Times New Roman"/>
          <w:sz w:val="24"/>
          <w:szCs w:val="24"/>
        </w:rPr>
        <w:t>.</w:t>
      </w:r>
      <w:r w:rsidRPr="00BC4533">
        <w:rPr>
          <w:rFonts w:ascii="Times New Roman" w:hAnsi="Times New Roman" w:cs="Times New Roman"/>
          <w:sz w:val="24"/>
          <w:szCs w:val="24"/>
        </w:rPr>
        <w:t xml:space="preserve"> 2a ed</w:t>
      </w:r>
      <w:r w:rsidR="00852749">
        <w:rPr>
          <w:rFonts w:ascii="Times New Roman" w:hAnsi="Times New Roman" w:cs="Times New Roman"/>
          <w:sz w:val="24"/>
          <w:szCs w:val="24"/>
        </w:rPr>
        <w:t>.</w:t>
      </w:r>
      <w:r w:rsidRPr="00BC4533">
        <w:rPr>
          <w:rFonts w:ascii="Times New Roman" w:hAnsi="Times New Roman" w:cs="Times New Roman"/>
          <w:sz w:val="24"/>
          <w:szCs w:val="24"/>
        </w:rPr>
        <w:t xml:space="preserve"> Campinas, SP: Editora da Unicamp, 2012.</w:t>
      </w:r>
    </w:p>
    <w:p w14:paraId="4ED7AFE8" w14:textId="40B2241F" w:rsidR="008443C6" w:rsidRPr="00DD220D" w:rsidRDefault="00356347" w:rsidP="008443C6">
      <w:pPr>
        <w:spacing w:after="24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5634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CHANDLER, Daniel. </w:t>
      </w:r>
      <w:r w:rsidRPr="00356347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val="en-US"/>
        </w:rPr>
        <w:t>Semiotics</w:t>
      </w:r>
      <w:r w:rsidRPr="0035634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: The Basics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.</w:t>
      </w:r>
      <w:r w:rsidR="0003621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="00DF1E6E" w:rsidRPr="00211D2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4a</w:t>
      </w:r>
      <w:r w:rsidR="00F3448C" w:rsidRPr="00211D2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ed</w:t>
      </w:r>
      <w:r w:rsidR="00D74D81" w:rsidRPr="00211D2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. </w:t>
      </w:r>
      <w:r w:rsidR="0029280B" w:rsidRPr="00211D2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Nova York: </w:t>
      </w:r>
      <w:r w:rsidR="00211D29" w:rsidRPr="00B01067">
        <w:rPr>
          <w:rStyle w:val="fontstyle01"/>
          <w:lang w:val="en-US"/>
        </w:rPr>
        <w:t>Routledge Taylor and Francis Group</w:t>
      </w:r>
      <w:r w:rsidR="0029280B" w:rsidRPr="00DD220D">
        <w:rPr>
          <w:rFonts w:ascii="Times New Roman" w:hAnsi="Times New Roman" w:cs="Times New Roman"/>
          <w:sz w:val="24"/>
          <w:szCs w:val="24"/>
          <w:shd w:val="clear" w:color="auto" w:fill="FFFFFF"/>
        </w:rPr>
        <w:t>, 2022.</w:t>
      </w:r>
    </w:p>
    <w:p w14:paraId="53B53D6E" w14:textId="6365FA78" w:rsidR="0029280B" w:rsidRDefault="00DD547C" w:rsidP="008443C6">
      <w:pPr>
        <w:spacing w:after="240"/>
        <w:rPr>
          <w:rFonts w:ascii="Times New Roman" w:hAnsi="Times New Roman" w:cs="Times New Roman"/>
          <w:sz w:val="24"/>
          <w:szCs w:val="24"/>
          <w:lang w:val="en-US"/>
        </w:rPr>
      </w:pPr>
      <w:r w:rsidRPr="00DD547C">
        <w:rPr>
          <w:rStyle w:val="fontstyle01"/>
          <w:lang w:val="en-US"/>
        </w:rPr>
        <w:lastRenderedPageBreak/>
        <w:t xml:space="preserve">HINDEMITH, Paul. </w:t>
      </w:r>
      <w:r w:rsidRPr="00DD547C">
        <w:rPr>
          <w:rStyle w:val="fontstyle21"/>
          <w:b w:val="0"/>
          <w:bCs w:val="0"/>
          <w:i/>
          <w:iCs/>
          <w:lang w:val="en-US"/>
        </w:rPr>
        <w:t>The Craft of Musical Composition</w:t>
      </w:r>
      <w:r w:rsidRPr="00DD547C">
        <w:rPr>
          <w:rStyle w:val="fontstyle01"/>
          <w:lang w:val="en-US"/>
        </w:rPr>
        <w:t>. London: Schott, 1937</w:t>
      </w:r>
      <w:r w:rsidR="00DF1E6E">
        <w:rPr>
          <w:rStyle w:val="fontstyle01"/>
          <w:lang w:val="en-US"/>
        </w:rPr>
        <w:t>.</w:t>
      </w:r>
    </w:p>
    <w:p w14:paraId="17B5B3FA" w14:textId="0710D7FD" w:rsidR="00BF55A9" w:rsidRPr="004F4E32" w:rsidRDefault="00BF55A9" w:rsidP="008443C6">
      <w:pPr>
        <w:pStyle w:val="Normal1"/>
        <w:spacing w:before="240" w:after="24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F55A9">
        <w:rPr>
          <w:rStyle w:val="fontstyle01"/>
          <w:lang w:val="en-US"/>
        </w:rPr>
        <w:t xml:space="preserve">FORTE, Allen. </w:t>
      </w:r>
      <w:r w:rsidRPr="00BF55A9">
        <w:rPr>
          <w:rStyle w:val="fontstyle21"/>
          <w:b w:val="0"/>
          <w:bCs w:val="0"/>
          <w:i/>
          <w:iCs/>
          <w:lang w:val="en-US"/>
        </w:rPr>
        <w:t xml:space="preserve">The </w:t>
      </w:r>
      <w:r>
        <w:rPr>
          <w:rStyle w:val="fontstyle21"/>
          <w:b w:val="0"/>
          <w:bCs w:val="0"/>
          <w:i/>
          <w:iCs/>
          <w:lang w:val="en-US"/>
        </w:rPr>
        <w:t>S</w:t>
      </w:r>
      <w:r w:rsidRPr="00BF55A9">
        <w:rPr>
          <w:rStyle w:val="fontstyle21"/>
          <w:b w:val="0"/>
          <w:bCs w:val="0"/>
          <w:i/>
          <w:iCs/>
          <w:lang w:val="en-US"/>
        </w:rPr>
        <w:t xml:space="preserve">tructure of </w:t>
      </w:r>
      <w:r>
        <w:rPr>
          <w:rStyle w:val="fontstyle21"/>
          <w:b w:val="0"/>
          <w:bCs w:val="0"/>
          <w:i/>
          <w:iCs/>
          <w:lang w:val="en-US"/>
        </w:rPr>
        <w:t>A</w:t>
      </w:r>
      <w:r w:rsidRPr="00BF55A9">
        <w:rPr>
          <w:rStyle w:val="fontstyle21"/>
          <w:b w:val="0"/>
          <w:bCs w:val="0"/>
          <w:i/>
          <w:iCs/>
          <w:lang w:val="en-US"/>
        </w:rPr>
        <w:t xml:space="preserve">tonal </w:t>
      </w:r>
      <w:r>
        <w:rPr>
          <w:rStyle w:val="fontstyle21"/>
          <w:b w:val="0"/>
          <w:bCs w:val="0"/>
          <w:i/>
          <w:iCs/>
          <w:lang w:val="en-US"/>
        </w:rPr>
        <w:t>M</w:t>
      </w:r>
      <w:r w:rsidRPr="00BF55A9">
        <w:rPr>
          <w:rStyle w:val="fontstyle21"/>
          <w:b w:val="0"/>
          <w:bCs w:val="0"/>
          <w:i/>
          <w:iCs/>
          <w:lang w:val="en-US"/>
        </w:rPr>
        <w:t xml:space="preserve">usic. </w:t>
      </w:r>
      <w:r w:rsidRPr="004F4E32">
        <w:rPr>
          <w:rStyle w:val="fontstyle01"/>
          <w:lang w:val="en-US"/>
        </w:rPr>
        <w:t>New Haven: Yale University, 1973.</w:t>
      </w:r>
    </w:p>
    <w:p w14:paraId="7E0DC7D1" w14:textId="275BA4C5" w:rsidR="007C445A" w:rsidRPr="00DD4EF9" w:rsidRDefault="007C445A" w:rsidP="008443C6">
      <w:pPr>
        <w:pStyle w:val="Normal1"/>
        <w:spacing w:before="240" w:after="24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B3138">
        <w:rPr>
          <w:rFonts w:ascii="Times New Roman" w:hAnsi="Times New Roman" w:cs="Times New Roman"/>
          <w:sz w:val="24"/>
          <w:szCs w:val="24"/>
          <w:lang w:val="en-US"/>
        </w:rPr>
        <w:t xml:space="preserve">KOSTKA S.; PAYNE D. </w:t>
      </w:r>
      <w:r w:rsidR="00767859" w:rsidRPr="004B3138">
        <w:rPr>
          <w:rFonts w:ascii="Times New Roman" w:hAnsi="Times New Roman" w:cs="Times New Roman"/>
          <w:i/>
          <w:iCs/>
          <w:sz w:val="24"/>
          <w:szCs w:val="24"/>
          <w:lang w:val="en-US"/>
        </w:rPr>
        <w:t>Tonal Harmony</w:t>
      </w:r>
      <w:r w:rsidR="00767859" w:rsidRPr="004B3138">
        <w:rPr>
          <w:rFonts w:ascii="Times New Roman" w:hAnsi="Times New Roman" w:cs="Times New Roman"/>
          <w:sz w:val="24"/>
          <w:szCs w:val="24"/>
          <w:lang w:val="en-US"/>
        </w:rPr>
        <w:t>: With an Introduction to Twentieth-Century</w:t>
      </w:r>
      <w:r w:rsidR="00B0341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B3138">
        <w:rPr>
          <w:rFonts w:ascii="Times New Roman" w:hAnsi="Times New Roman" w:cs="Times New Roman"/>
          <w:sz w:val="24"/>
          <w:szCs w:val="24"/>
          <w:lang w:val="en-US"/>
        </w:rPr>
        <w:t>Music</w:t>
      </w:r>
      <w:r w:rsidR="004B3138" w:rsidRPr="004B3138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DD4EF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B3138" w:rsidRPr="00DD4EF9">
        <w:rPr>
          <w:rFonts w:ascii="Times New Roman" w:hAnsi="Times New Roman" w:cs="Times New Roman"/>
          <w:sz w:val="24"/>
          <w:szCs w:val="24"/>
          <w:lang w:val="en-US"/>
        </w:rPr>
        <w:t xml:space="preserve">5th </w:t>
      </w:r>
      <w:r w:rsidR="00DF1E6E" w:rsidRPr="00DD4EF9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4B3138" w:rsidRPr="00DD4EF9">
        <w:rPr>
          <w:rFonts w:ascii="Times New Roman" w:hAnsi="Times New Roman" w:cs="Times New Roman"/>
          <w:sz w:val="24"/>
          <w:szCs w:val="24"/>
          <w:lang w:val="en-US"/>
        </w:rPr>
        <w:t>d. New York: McGraw-Hill, 2004.</w:t>
      </w:r>
      <w:r w:rsidRPr="00DD4EF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39A5D10E" w14:textId="77777777" w:rsidR="000A36EF" w:rsidRDefault="000A36EF" w:rsidP="008443C6">
      <w:pPr>
        <w:spacing w:after="240" w:line="240" w:lineRule="auto"/>
        <w:rPr>
          <w:rFonts w:ascii="TimesNewRomanPSMT" w:eastAsia="Times New Roman" w:hAnsi="TimesNewRomanPSMT" w:cs="Times New Roman"/>
          <w:color w:val="000000"/>
          <w:sz w:val="24"/>
          <w:szCs w:val="24"/>
          <w:lang w:val="en-US"/>
        </w:rPr>
      </w:pPr>
      <w:r w:rsidRPr="000A36EF">
        <w:rPr>
          <w:rFonts w:ascii="TimesNewRomanPSMT" w:eastAsia="Times New Roman" w:hAnsi="TimesNewRomanPSMT" w:cs="Times New Roman"/>
          <w:color w:val="000000"/>
          <w:sz w:val="24"/>
          <w:szCs w:val="24"/>
          <w:lang w:val="en-US"/>
        </w:rPr>
        <w:t xml:space="preserve">LESTER, Joel. </w:t>
      </w:r>
      <w:r w:rsidRPr="000A36EF">
        <w:rPr>
          <w:rFonts w:ascii="TimesNewRomanPS-BoldMT" w:eastAsia="Times New Roman" w:hAnsi="TimesNewRomanPS-BoldMT" w:cs="Times New Roman"/>
          <w:i/>
          <w:iCs/>
          <w:color w:val="000000"/>
          <w:sz w:val="24"/>
          <w:szCs w:val="24"/>
          <w:lang w:val="en-US"/>
        </w:rPr>
        <w:t>Harmony in Tonal Music</w:t>
      </w:r>
      <w:r w:rsidRPr="000A36EF">
        <w:rPr>
          <w:rFonts w:ascii="TimesNewRomanPSMT" w:eastAsia="Times New Roman" w:hAnsi="TimesNewRomanPSMT" w:cs="Times New Roman"/>
          <w:color w:val="000000"/>
          <w:sz w:val="24"/>
          <w:szCs w:val="24"/>
          <w:lang w:val="en-US"/>
        </w:rPr>
        <w:t>. Volume I: Diatonic Practices. New York: Alfred A. Knopf INC, 1982.</w:t>
      </w:r>
    </w:p>
    <w:p w14:paraId="54989EB7" w14:textId="7EC9D12A" w:rsidR="007C445A" w:rsidRDefault="000A36EF" w:rsidP="008443C6">
      <w:pPr>
        <w:spacing w:after="240"/>
        <w:rPr>
          <w:rFonts w:ascii="TimesNewRomanPSMT" w:eastAsia="Times New Roman" w:hAnsi="TimesNewRomanPSMT" w:cs="Times New Roman"/>
          <w:color w:val="000000"/>
          <w:sz w:val="24"/>
          <w:szCs w:val="24"/>
          <w:lang w:val="en-US"/>
        </w:rPr>
      </w:pPr>
      <w:r w:rsidRPr="000A36EF">
        <w:rPr>
          <w:rFonts w:ascii="TimesNewRomanPSMT" w:eastAsia="Times New Roman" w:hAnsi="TimesNewRomanPSMT" w:cs="Times New Roman"/>
          <w:color w:val="000000"/>
          <w:sz w:val="24"/>
          <w:szCs w:val="24"/>
          <w:lang w:val="en-US"/>
        </w:rPr>
        <w:t xml:space="preserve">LESTER, Joel. </w:t>
      </w:r>
      <w:r w:rsidRPr="00133846">
        <w:rPr>
          <w:rFonts w:ascii="TimesNewRomanPS-BoldMT" w:eastAsia="Times New Roman" w:hAnsi="TimesNewRomanPS-BoldMT" w:cs="Times New Roman"/>
          <w:i/>
          <w:iCs/>
          <w:color w:val="000000"/>
          <w:sz w:val="24"/>
          <w:szCs w:val="24"/>
          <w:lang w:val="en-US"/>
        </w:rPr>
        <w:t xml:space="preserve">Compositional Theory </w:t>
      </w:r>
      <w:r w:rsidR="00133846">
        <w:rPr>
          <w:rFonts w:ascii="TimesNewRomanPS-BoldMT" w:eastAsia="Times New Roman" w:hAnsi="TimesNewRomanPS-BoldMT" w:cs="Times New Roman"/>
          <w:i/>
          <w:iCs/>
          <w:color w:val="000000"/>
          <w:sz w:val="24"/>
          <w:szCs w:val="24"/>
          <w:lang w:val="en-US"/>
        </w:rPr>
        <w:t>i</w:t>
      </w:r>
      <w:r w:rsidRPr="00133846">
        <w:rPr>
          <w:rFonts w:ascii="TimesNewRomanPS-BoldMT" w:eastAsia="Times New Roman" w:hAnsi="TimesNewRomanPS-BoldMT" w:cs="Times New Roman"/>
          <w:i/>
          <w:iCs/>
          <w:color w:val="000000"/>
          <w:sz w:val="24"/>
          <w:szCs w:val="24"/>
          <w:lang w:val="en-US"/>
        </w:rPr>
        <w:t xml:space="preserve">n </w:t>
      </w:r>
      <w:r w:rsidR="00133846">
        <w:rPr>
          <w:rFonts w:ascii="TimesNewRomanPS-BoldMT" w:eastAsia="Times New Roman" w:hAnsi="TimesNewRomanPS-BoldMT" w:cs="Times New Roman"/>
          <w:i/>
          <w:iCs/>
          <w:color w:val="000000"/>
          <w:sz w:val="24"/>
          <w:szCs w:val="24"/>
          <w:lang w:val="en-US"/>
        </w:rPr>
        <w:t>t</w:t>
      </w:r>
      <w:r w:rsidRPr="00133846">
        <w:rPr>
          <w:rFonts w:ascii="TimesNewRomanPS-BoldMT" w:eastAsia="Times New Roman" w:hAnsi="TimesNewRomanPS-BoldMT" w:cs="Times New Roman"/>
          <w:i/>
          <w:iCs/>
          <w:color w:val="000000"/>
          <w:sz w:val="24"/>
          <w:szCs w:val="24"/>
          <w:lang w:val="en-US"/>
        </w:rPr>
        <w:t>he Eighteenth Century</w:t>
      </w:r>
      <w:r w:rsidRPr="000A36EF">
        <w:rPr>
          <w:rFonts w:ascii="TimesNewRomanPSMT" w:eastAsia="Times New Roman" w:hAnsi="TimesNewRomanPSMT" w:cs="Times New Roman"/>
          <w:color w:val="000000"/>
          <w:sz w:val="24"/>
          <w:szCs w:val="24"/>
          <w:lang w:val="en-US"/>
        </w:rPr>
        <w:t>. Cambridge, Mass.: Harvard University Press, 1992.</w:t>
      </w:r>
    </w:p>
    <w:p w14:paraId="0BF0D19E" w14:textId="5BD9A2C8" w:rsidR="004F4E32" w:rsidRPr="004F4E32" w:rsidRDefault="004F4E32" w:rsidP="008443C6">
      <w:pPr>
        <w:spacing w:after="240"/>
        <w:rPr>
          <w:rStyle w:val="fontstyle01"/>
          <w:lang w:val="en-US"/>
        </w:rPr>
      </w:pPr>
      <w:r w:rsidRPr="004F4E32">
        <w:rPr>
          <w:rStyle w:val="fontstyle01"/>
          <w:lang w:val="en-US"/>
        </w:rPr>
        <w:t xml:space="preserve">MORRIS, Robert D. </w:t>
      </w:r>
      <w:r w:rsidRPr="004F4E32">
        <w:rPr>
          <w:rStyle w:val="fontstyle21"/>
          <w:b w:val="0"/>
          <w:bCs w:val="0"/>
          <w:i/>
          <w:iCs/>
          <w:lang w:val="en-US"/>
        </w:rPr>
        <w:t>Composition with Pitch-Classes</w:t>
      </w:r>
      <w:r w:rsidRPr="004F4E32">
        <w:rPr>
          <w:rStyle w:val="fontstyle01"/>
          <w:lang w:val="en-US"/>
        </w:rPr>
        <w:t xml:space="preserve">: </w:t>
      </w:r>
      <w:r>
        <w:rPr>
          <w:rStyle w:val="fontstyle01"/>
          <w:lang w:val="en-US"/>
        </w:rPr>
        <w:t>A</w:t>
      </w:r>
      <w:r w:rsidRPr="004F4E32">
        <w:rPr>
          <w:rStyle w:val="fontstyle01"/>
          <w:lang w:val="en-US"/>
        </w:rPr>
        <w:t xml:space="preserve"> Theory of Compositional Design. New Haven: Yale University Press, 1987.</w:t>
      </w:r>
    </w:p>
    <w:p w14:paraId="20201727" w14:textId="0D11C67F" w:rsidR="004F4E32" w:rsidRDefault="00B01067" w:rsidP="008443C6">
      <w:pPr>
        <w:spacing w:after="240"/>
        <w:rPr>
          <w:rStyle w:val="fontstyle01"/>
          <w:lang w:val="en-US"/>
        </w:rPr>
      </w:pPr>
      <w:r w:rsidRPr="00B01067">
        <w:rPr>
          <w:rStyle w:val="fontstyle01"/>
          <w:lang w:val="en-US"/>
        </w:rPr>
        <w:t>REYNOLDS, Roger</w:t>
      </w:r>
      <w:r w:rsidRPr="00BC48B5">
        <w:rPr>
          <w:rStyle w:val="fontstyle01"/>
          <w:lang w:val="en-US"/>
        </w:rPr>
        <w:t>.</w:t>
      </w:r>
      <w:r w:rsidRPr="00B01067">
        <w:rPr>
          <w:rStyle w:val="fontstyle01"/>
          <w:b/>
          <w:bCs/>
          <w:i/>
          <w:iCs/>
          <w:lang w:val="en-US"/>
        </w:rPr>
        <w:t xml:space="preserve"> </w:t>
      </w:r>
      <w:r w:rsidRPr="00B01067">
        <w:rPr>
          <w:rStyle w:val="fontstyle21"/>
          <w:b w:val="0"/>
          <w:bCs w:val="0"/>
          <w:i/>
          <w:iCs/>
          <w:lang w:val="en-US"/>
        </w:rPr>
        <w:t>Form and Method</w:t>
      </w:r>
      <w:r w:rsidRPr="00B01067">
        <w:rPr>
          <w:rStyle w:val="fontstyle01"/>
          <w:lang w:val="en-US"/>
        </w:rPr>
        <w:t xml:space="preserve">: Composing Music the Rothchild Essays. Edited by Stephen McAdams. New York: Routledge Taylor and Francis Group, </w:t>
      </w:r>
      <w:r w:rsidR="008443C6">
        <w:rPr>
          <w:rStyle w:val="fontstyle01"/>
          <w:lang w:val="en-US"/>
        </w:rPr>
        <w:t>2</w:t>
      </w:r>
      <w:r w:rsidRPr="00B01067">
        <w:rPr>
          <w:rStyle w:val="fontstyle01"/>
          <w:lang w:val="en-US"/>
        </w:rPr>
        <w:t>002.</w:t>
      </w:r>
    </w:p>
    <w:p w14:paraId="15D2E84D" w14:textId="773357CB" w:rsidR="004230A2" w:rsidRDefault="004230A2" w:rsidP="008443C6">
      <w:pPr>
        <w:spacing w:after="240"/>
        <w:rPr>
          <w:rFonts w:ascii="Times New Roman" w:hAnsi="Times New Roman" w:cs="Times New Roman"/>
          <w:sz w:val="24"/>
          <w:szCs w:val="24"/>
        </w:rPr>
      </w:pPr>
      <w:r w:rsidRPr="00DD220D">
        <w:rPr>
          <w:rFonts w:ascii="Times New Roman" w:hAnsi="Times New Roman" w:cs="Times New Roman"/>
          <w:sz w:val="24"/>
          <w:szCs w:val="24"/>
        </w:rPr>
        <w:t xml:space="preserve">SAUSSURE, Ferdinand de. </w:t>
      </w:r>
      <w:r w:rsidRPr="003871FB">
        <w:rPr>
          <w:rFonts w:ascii="Times New Roman" w:hAnsi="Times New Roman" w:cs="Times New Roman"/>
          <w:i/>
          <w:iCs/>
          <w:sz w:val="24"/>
          <w:szCs w:val="24"/>
        </w:rPr>
        <w:t>Curso de linguística gera</w:t>
      </w:r>
      <w:r w:rsidR="003871FB" w:rsidRPr="003871FB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="003871FB">
        <w:rPr>
          <w:rFonts w:ascii="Times New Roman" w:hAnsi="Times New Roman" w:cs="Times New Roman"/>
          <w:sz w:val="24"/>
          <w:szCs w:val="24"/>
        </w:rPr>
        <w:t xml:space="preserve">. </w:t>
      </w:r>
      <w:r w:rsidR="00756C7F">
        <w:rPr>
          <w:rFonts w:ascii="Times New Roman" w:hAnsi="Times New Roman" w:cs="Times New Roman"/>
          <w:sz w:val="24"/>
          <w:szCs w:val="24"/>
        </w:rPr>
        <w:t xml:space="preserve">Antônio </w:t>
      </w:r>
      <w:proofErr w:type="spellStart"/>
      <w:r w:rsidR="00756C7F">
        <w:rPr>
          <w:rFonts w:ascii="Times New Roman" w:hAnsi="Times New Roman" w:cs="Times New Roman"/>
          <w:sz w:val="24"/>
          <w:szCs w:val="24"/>
        </w:rPr>
        <w:t>Chelini</w:t>
      </w:r>
      <w:proofErr w:type="spellEnd"/>
      <w:r w:rsidR="00756C7F">
        <w:rPr>
          <w:rFonts w:ascii="Times New Roman" w:hAnsi="Times New Roman" w:cs="Times New Roman"/>
          <w:sz w:val="24"/>
          <w:szCs w:val="24"/>
        </w:rPr>
        <w:t>, José Paulo Paes e Izi</w:t>
      </w:r>
      <w:r w:rsidR="00E06AC3">
        <w:rPr>
          <w:rFonts w:ascii="Times New Roman" w:hAnsi="Times New Roman" w:cs="Times New Roman"/>
          <w:sz w:val="24"/>
          <w:szCs w:val="24"/>
        </w:rPr>
        <w:t xml:space="preserve">doro </w:t>
      </w:r>
      <w:proofErr w:type="spellStart"/>
      <w:r w:rsidR="00E06AC3">
        <w:rPr>
          <w:rFonts w:ascii="Times New Roman" w:hAnsi="Times New Roman" w:cs="Times New Roman"/>
          <w:sz w:val="24"/>
          <w:szCs w:val="24"/>
        </w:rPr>
        <w:t>Blikstein</w:t>
      </w:r>
      <w:proofErr w:type="spellEnd"/>
      <w:r w:rsidR="00E06AC3">
        <w:rPr>
          <w:rFonts w:ascii="Times New Roman" w:hAnsi="Times New Roman" w:cs="Times New Roman"/>
          <w:sz w:val="24"/>
          <w:szCs w:val="24"/>
        </w:rPr>
        <w:t xml:space="preserve"> (Trad.). São Paulo: </w:t>
      </w:r>
      <w:r w:rsidR="00434DB8">
        <w:rPr>
          <w:rFonts w:ascii="Times New Roman" w:hAnsi="Times New Roman" w:cs="Times New Roman"/>
          <w:sz w:val="24"/>
          <w:szCs w:val="24"/>
        </w:rPr>
        <w:t>Cultrix, 19</w:t>
      </w:r>
      <w:r w:rsidR="003E135B">
        <w:rPr>
          <w:rFonts w:ascii="Times New Roman" w:hAnsi="Times New Roman" w:cs="Times New Roman"/>
          <w:sz w:val="24"/>
          <w:szCs w:val="24"/>
        </w:rPr>
        <w:t>16</w:t>
      </w:r>
      <w:r w:rsidR="00434DB8">
        <w:rPr>
          <w:rFonts w:ascii="Times New Roman" w:hAnsi="Times New Roman" w:cs="Times New Roman"/>
          <w:sz w:val="24"/>
          <w:szCs w:val="24"/>
        </w:rPr>
        <w:t>/2006</w:t>
      </w:r>
      <w:r w:rsidRPr="004230A2">
        <w:rPr>
          <w:rFonts w:ascii="Times New Roman" w:hAnsi="Times New Roman" w:cs="Times New Roman"/>
          <w:sz w:val="24"/>
          <w:szCs w:val="24"/>
        </w:rPr>
        <w:t>.</w:t>
      </w:r>
    </w:p>
    <w:p w14:paraId="7D1FDD6E" w14:textId="3DA08781" w:rsidR="00B01067" w:rsidRPr="00B01067" w:rsidRDefault="00B01067" w:rsidP="008443C6">
      <w:pPr>
        <w:spacing w:after="240"/>
        <w:rPr>
          <w:rFonts w:ascii="Times New Roman" w:hAnsi="Times New Roman" w:cs="Times New Roman"/>
          <w:sz w:val="24"/>
          <w:szCs w:val="24"/>
          <w:lang w:val="en-US"/>
        </w:rPr>
      </w:pPr>
      <w:r w:rsidRPr="008443C6">
        <w:rPr>
          <w:rStyle w:val="fontstyle01"/>
        </w:rPr>
        <w:t xml:space="preserve">STRAUS, Joseph N. </w:t>
      </w:r>
      <w:proofErr w:type="spellStart"/>
      <w:r w:rsidRPr="008443C6">
        <w:rPr>
          <w:rStyle w:val="fontstyle21"/>
          <w:b w:val="0"/>
          <w:bCs w:val="0"/>
          <w:i/>
          <w:iCs/>
        </w:rPr>
        <w:t>Introduction</w:t>
      </w:r>
      <w:proofErr w:type="spellEnd"/>
      <w:r w:rsidRPr="008443C6">
        <w:rPr>
          <w:rStyle w:val="fontstyle21"/>
          <w:b w:val="0"/>
          <w:bCs w:val="0"/>
          <w:i/>
          <w:iCs/>
        </w:rPr>
        <w:t xml:space="preserve"> </w:t>
      </w:r>
      <w:proofErr w:type="spellStart"/>
      <w:r w:rsidRPr="008443C6">
        <w:rPr>
          <w:rStyle w:val="fontstyle21"/>
          <w:b w:val="0"/>
          <w:bCs w:val="0"/>
          <w:i/>
          <w:iCs/>
        </w:rPr>
        <w:t>to</w:t>
      </w:r>
      <w:proofErr w:type="spellEnd"/>
      <w:r w:rsidRPr="008443C6">
        <w:rPr>
          <w:rStyle w:val="fontstyle21"/>
          <w:b w:val="0"/>
          <w:bCs w:val="0"/>
          <w:i/>
          <w:iCs/>
        </w:rPr>
        <w:t xml:space="preserve"> Post-Tonal </w:t>
      </w:r>
      <w:proofErr w:type="spellStart"/>
      <w:r w:rsidRPr="008443C6">
        <w:rPr>
          <w:rStyle w:val="fontstyle21"/>
          <w:b w:val="0"/>
          <w:bCs w:val="0"/>
          <w:i/>
          <w:iCs/>
        </w:rPr>
        <w:t>Theory</w:t>
      </w:r>
      <w:proofErr w:type="spellEnd"/>
      <w:r w:rsidRPr="008443C6">
        <w:rPr>
          <w:rStyle w:val="fontstyle21"/>
          <w:b w:val="0"/>
          <w:bCs w:val="0"/>
          <w:i/>
          <w:iCs/>
        </w:rPr>
        <w:t xml:space="preserve">. </w:t>
      </w:r>
      <w:r w:rsidRPr="00B01067">
        <w:rPr>
          <w:rStyle w:val="fontstyle01"/>
          <w:lang w:val="en-US"/>
        </w:rPr>
        <w:t>New Jersey: Prentice-Hall, 1999.</w:t>
      </w:r>
    </w:p>
    <w:sectPr w:rsidR="00B01067" w:rsidRPr="00B0106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9EE"/>
    <w:rsid w:val="00036215"/>
    <w:rsid w:val="000A36EF"/>
    <w:rsid w:val="000F5946"/>
    <w:rsid w:val="00133846"/>
    <w:rsid w:val="00211D29"/>
    <w:rsid w:val="0029280B"/>
    <w:rsid w:val="003049EF"/>
    <w:rsid w:val="00356347"/>
    <w:rsid w:val="003871FB"/>
    <w:rsid w:val="003E135B"/>
    <w:rsid w:val="004230A2"/>
    <w:rsid w:val="00434DB8"/>
    <w:rsid w:val="004B3138"/>
    <w:rsid w:val="004F4E32"/>
    <w:rsid w:val="006F560A"/>
    <w:rsid w:val="007459A9"/>
    <w:rsid w:val="00756C7F"/>
    <w:rsid w:val="00767859"/>
    <w:rsid w:val="007732BA"/>
    <w:rsid w:val="007C445A"/>
    <w:rsid w:val="008443C6"/>
    <w:rsid w:val="00852749"/>
    <w:rsid w:val="009D19EE"/>
    <w:rsid w:val="00B01067"/>
    <w:rsid w:val="00B03414"/>
    <w:rsid w:val="00BC4533"/>
    <w:rsid w:val="00BC48B5"/>
    <w:rsid w:val="00BF55A9"/>
    <w:rsid w:val="00C728A3"/>
    <w:rsid w:val="00D74D81"/>
    <w:rsid w:val="00DD220D"/>
    <w:rsid w:val="00DD4EF9"/>
    <w:rsid w:val="00DD547C"/>
    <w:rsid w:val="00DF1E6E"/>
    <w:rsid w:val="00E06AC3"/>
    <w:rsid w:val="00F3448C"/>
    <w:rsid w:val="00F87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D573A22"/>
  <w14:defaultImageDpi w14:val="32767"/>
  <w15:chartTrackingRefBased/>
  <w15:docId w15:val="{363AD86F-81E7-44D8-A038-7AD618910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32BA"/>
    <w:pPr>
      <w:spacing w:after="0" w:line="276" w:lineRule="auto"/>
    </w:pPr>
    <w:rPr>
      <w:rFonts w:ascii="Arial" w:eastAsia="Arial" w:hAnsi="Arial" w:cs="Arial"/>
      <w:kern w:val="0"/>
      <w:lang w:eastAsia="pt-BR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7C445A"/>
    <w:pPr>
      <w:spacing w:after="0" w:line="276" w:lineRule="auto"/>
    </w:pPr>
    <w:rPr>
      <w:rFonts w:ascii="Arial" w:eastAsia="Arial" w:hAnsi="Arial" w:cs="Arial"/>
      <w:kern w:val="0"/>
      <w:lang w:eastAsia="pt-BR"/>
      <w14:ligatures w14:val="none"/>
    </w:rPr>
  </w:style>
  <w:style w:type="character" w:customStyle="1" w:styleId="fontstyle01">
    <w:name w:val="fontstyle01"/>
    <w:basedOn w:val="Fontepargpadro"/>
    <w:rsid w:val="000A36EF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0A36EF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086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3</Pages>
  <Words>286</Words>
  <Characters>1546</Characters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2023-08-04T12:57:00Z</dcterms:created>
  <dcterms:modified xsi:type="dcterms:W3CDTF">2023-08-04T17:35:00Z</dcterms:modified>
</cp:coreProperties>
</file>