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E0870" w14:textId="4037DDCD" w:rsidR="00383FD4" w:rsidRDefault="004A3D51" w:rsidP="00383FD4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Modos analíticos da sonoridade de um fonograma pelo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Sonic Visualiser</w:t>
      </w:r>
    </w:p>
    <w:p w14:paraId="4FCB542B" w14:textId="77777777" w:rsidR="00727A4F" w:rsidRDefault="00727A4F" w:rsidP="00383F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914F6" w14:textId="72C37779" w:rsidR="00383FD4" w:rsidRDefault="00383FD4" w:rsidP="009719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Eixo temático geral: b) Teoria e análise da música popular</w:t>
      </w:r>
    </w:p>
    <w:p w14:paraId="4CA117C1" w14:textId="77777777" w:rsidR="00383FD4" w:rsidRDefault="00383FD4" w:rsidP="00383FD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75F931" w14:textId="30EB8569" w:rsidR="009D50D2" w:rsidRPr="00A76CF1" w:rsidRDefault="00727A4F" w:rsidP="009D50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trabalho</w:t>
      </w:r>
      <w:r w:rsidR="00085B18">
        <w:rPr>
          <w:rFonts w:ascii="Times New Roman" w:hAnsi="Times New Roman" w:cs="Times New Roman"/>
          <w:sz w:val="24"/>
          <w:szCs w:val="24"/>
        </w:rPr>
        <w:t xml:space="preserve"> propõe modos de análise de um fonograma de música popular a partir do conceito de sonoridade, desenvolvido por Molina (2014), através do programa </w:t>
      </w:r>
      <w:r w:rsidR="00085B18">
        <w:rPr>
          <w:rFonts w:ascii="Times New Roman" w:hAnsi="Times New Roman" w:cs="Times New Roman"/>
          <w:i/>
          <w:iCs/>
          <w:sz w:val="24"/>
          <w:szCs w:val="24"/>
        </w:rPr>
        <w:t>Sonic Visualiser</w:t>
      </w:r>
      <w:r w:rsidR="00085B18">
        <w:rPr>
          <w:rFonts w:ascii="Times New Roman" w:hAnsi="Times New Roman" w:cs="Times New Roman"/>
          <w:sz w:val="24"/>
          <w:szCs w:val="24"/>
        </w:rPr>
        <w:t xml:space="preserve">. </w:t>
      </w:r>
      <w:r w:rsidR="00EF6D78">
        <w:rPr>
          <w:rFonts w:ascii="Times New Roman" w:hAnsi="Times New Roman" w:cs="Times New Roman"/>
          <w:sz w:val="24"/>
          <w:szCs w:val="24"/>
        </w:rPr>
        <w:t xml:space="preserve">O fonograma escolhido é </w:t>
      </w:r>
      <w:r w:rsidR="00EF6D78">
        <w:rPr>
          <w:rFonts w:ascii="Times New Roman" w:hAnsi="Times New Roman" w:cs="Times New Roman"/>
          <w:i/>
          <w:iCs/>
          <w:sz w:val="24"/>
          <w:szCs w:val="24"/>
        </w:rPr>
        <w:t>Coisa n. 1</w:t>
      </w:r>
      <w:r w:rsidR="00EF6D78">
        <w:rPr>
          <w:rFonts w:ascii="Times New Roman" w:hAnsi="Times New Roman" w:cs="Times New Roman"/>
          <w:sz w:val="24"/>
          <w:szCs w:val="24"/>
        </w:rPr>
        <w:t xml:space="preserve">, quarta faixa do lado B do LP </w:t>
      </w:r>
      <w:r w:rsidR="00EF6D78">
        <w:rPr>
          <w:rFonts w:ascii="Times New Roman" w:hAnsi="Times New Roman" w:cs="Times New Roman"/>
          <w:i/>
          <w:iCs/>
          <w:sz w:val="24"/>
          <w:szCs w:val="24"/>
        </w:rPr>
        <w:t xml:space="preserve">Coisas </w:t>
      </w:r>
      <w:r w:rsidR="00EF6D78">
        <w:rPr>
          <w:rFonts w:ascii="Times New Roman" w:hAnsi="Times New Roman" w:cs="Times New Roman"/>
          <w:sz w:val="24"/>
          <w:szCs w:val="24"/>
        </w:rPr>
        <w:t xml:space="preserve">(1965) de Moacir Santos (1926 – 2006). </w:t>
      </w:r>
      <w:r w:rsidR="00723CB8">
        <w:rPr>
          <w:rFonts w:ascii="Times New Roman" w:hAnsi="Times New Roman" w:cs="Times New Roman"/>
          <w:sz w:val="24"/>
          <w:szCs w:val="24"/>
        </w:rPr>
        <w:t xml:space="preserve">Uma amostragem maior de fonogramas do LP </w:t>
      </w:r>
      <w:r w:rsidR="00723CB8">
        <w:rPr>
          <w:rFonts w:ascii="Times New Roman" w:hAnsi="Times New Roman" w:cs="Times New Roman"/>
          <w:i/>
          <w:sz w:val="24"/>
          <w:szCs w:val="24"/>
        </w:rPr>
        <w:t>Coisas</w:t>
      </w:r>
      <w:r w:rsidR="00723CB8">
        <w:rPr>
          <w:rFonts w:ascii="Times New Roman" w:hAnsi="Times New Roman" w:cs="Times New Roman"/>
          <w:iCs/>
          <w:sz w:val="24"/>
          <w:szCs w:val="24"/>
        </w:rPr>
        <w:t xml:space="preserve">, assim como do LP </w:t>
      </w:r>
      <w:r w:rsidR="00723CB8">
        <w:rPr>
          <w:rFonts w:ascii="Times New Roman" w:hAnsi="Times New Roman" w:cs="Times New Roman"/>
          <w:i/>
          <w:sz w:val="24"/>
          <w:szCs w:val="24"/>
        </w:rPr>
        <w:t xml:space="preserve">Maestro </w:t>
      </w:r>
      <w:r w:rsidR="00723CB8">
        <w:rPr>
          <w:rFonts w:ascii="Times New Roman" w:hAnsi="Times New Roman" w:cs="Times New Roman"/>
          <w:iCs/>
          <w:sz w:val="24"/>
          <w:szCs w:val="24"/>
        </w:rPr>
        <w:t>(1972), também de Santos, foi fonte primária de uma pesquisa mais ampla desenvolvida no âmbito de mestrado</w:t>
      </w:r>
      <w:r w:rsidR="00D36419">
        <w:rPr>
          <w:rFonts w:ascii="Times New Roman" w:hAnsi="Times New Roman" w:cs="Times New Roman"/>
          <w:iCs/>
          <w:sz w:val="24"/>
          <w:szCs w:val="24"/>
        </w:rPr>
        <w:t xml:space="preserve"> (Autor, 2023)</w:t>
      </w:r>
      <w:r w:rsidR="009D50D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9D50D2">
        <w:rPr>
          <w:rFonts w:ascii="Times New Roman" w:eastAsia="Times New Roman" w:hAnsi="Times New Roman" w:cs="Times New Roman"/>
          <w:sz w:val="24"/>
          <w:szCs w:val="24"/>
        </w:rPr>
        <w:t xml:space="preserve">Aqui neste trabalho, propõe-se a realização de uma análise </w:t>
      </w:r>
      <w:r w:rsidR="00BF272C">
        <w:rPr>
          <w:rFonts w:ascii="Times New Roman" w:eastAsia="Times New Roman" w:hAnsi="Times New Roman" w:cs="Times New Roman"/>
          <w:sz w:val="24"/>
          <w:szCs w:val="24"/>
        </w:rPr>
        <w:t>detalhada</w:t>
      </w:r>
      <w:r w:rsidR="009D50D2">
        <w:rPr>
          <w:rFonts w:ascii="Times New Roman" w:eastAsia="Times New Roman" w:hAnsi="Times New Roman" w:cs="Times New Roman"/>
          <w:sz w:val="24"/>
          <w:szCs w:val="24"/>
        </w:rPr>
        <w:t xml:space="preserve"> do fonograma </w:t>
      </w:r>
      <w:r w:rsidR="009D50D2">
        <w:rPr>
          <w:rFonts w:ascii="Times New Roman" w:eastAsia="Times New Roman" w:hAnsi="Times New Roman" w:cs="Times New Roman"/>
          <w:i/>
          <w:iCs/>
          <w:sz w:val="24"/>
          <w:szCs w:val="24"/>
        </w:rPr>
        <w:t>Coisa n. 1</w:t>
      </w:r>
      <w:r w:rsidR="009D50D2">
        <w:rPr>
          <w:rFonts w:ascii="Times New Roman" w:eastAsia="Times New Roman" w:hAnsi="Times New Roman" w:cs="Times New Roman"/>
          <w:sz w:val="24"/>
          <w:szCs w:val="24"/>
        </w:rPr>
        <w:t>, considerando os aspectos rítmicos, instrumentais e formais. As análises foram feitas a partir de audições</w:t>
      </w:r>
      <w:r w:rsidR="00024035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9D50D2">
        <w:rPr>
          <w:rFonts w:ascii="Times New Roman" w:eastAsia="Times New Roman" w:hAnsi="Times New Roman" w:cs="Times New Roman"/>
          <w:sz w:val="24"/>
          <w:szCs w:val="24"/>
        </w:rPr>
        <w:t>o fonograma</w:t>
      </w:r>
      <w:r w:rsidR="00024035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9D50D2">
        <w:rPr>
          <w:rFonts w:ascii="Times New Roman" w:eastAsia="Times New Roman" w:hAnsi="Times New Roman" w:cs="Times New Roman"/>
          <w:sz w:val="24"/>
          <w:szCs w:val="24"/>
        </w:rPr>
        <w:t>dos</w:t>
      </w:r>
      <w:r w:rsidR="00A76CF1">
        <w:rPr>
          <w:rFonts w:ascii="Times New Roman" w:eastAsia="Times New Roman" w:hAnsi="Times New Roman" w:cs="Times New Roman"/>
          <w:sz w:val="24"/>
          <w:szCs w:val="24"/>
        </w:rPr>
        <w:t xml:space="preserve"> seguintes</w:t>
      </w:r>
      <w:r w:rsidR="00BF272C">
        <w:rPr>
          <w:rFonts w:ascii="Times New Roman" w:eastAsia="Times New Roman" w:hAnsi="Times New Roman" w:cs="Times New Roman"/>
          <w:sz w:val="24"/>
          <w:szCs w:val="24"/>
        </w:rPr>
        <w:t xml:space="preserve"> dados </w:t>
      </w:r>
      <w:r w:rsidR="00A76CF1">
        <w:rPr>
          <w:rFonts w:ascii="Times New Roman" w:eastAsia="Times New Roman" w:hAnsi="Times New Roman" w:cs="Times New Roman"/>
          <w:sz w:val="24"/>
          <w:szCs w:val="24"/>
        </w:rPr>
        <w:t xml:space="preserve">empíricos </w:t>
      </w:r>
      <w:r w:rsidR="00BF272C">
        <w:rPr>
          <w:rFonts w:ascii="Times New Roman" w:eastAsia="Times New Roman" w:hAnsi="Times New Roman" w:cs="Times New Roman"/>
          <w:sz w:val="24"/>
          <w:szCs w:val="24"/>
        </w:rPr>
        <w:t>gerados pelo</w:t>
      </w:r>
      <w:r w:rsidR="009D5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50D2">
        <w:rPr>
          <w:rFonts w:ascii="Times New Roman" w:eastAsia="Times New Roman" w:hAnsi="Times New Roman" w:cs="Times New Roman"/>
          <w:i/>
          <w:sz w:val="24"/>
          <w:szCs w:val="24"/>
        </w:rPr>
        <w:t>Sonic Visualiser</w:t>
      </w:r>
      <w:r w:rsidR="00A76CF1">
        <w:rPr>
          <w:rFonts w:ascii="Times New Roman" w:eastAsia="Times New Roman" w:hAnsi="Times New Roman" w:cs="Times New Roman"/>
          <w:iCs/>
          <w:sz w:val="24"/>
          <w:szCs w:val="24"/>
        </w:rPr>
        <w:t>: gráfico de andamentos (</w:t>
      </w:r>
      <w:r w:rsidR="00024035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="00A76CF1">
        <w:rPr>
          <w:rFonts w:ascii="Times New Roman" w:eastAsia="Times New Roman" w:hAnsi="Times New Roman" w:cs="Times New Roman"/>
          <w:iCs/>
          <w:sz w:val="24"/>
          <w:szCs w:val="24"/>
        </w:rPr>
        <w:t xml:space="preserve">lustração I), </w:t>
      </w:r>
      <w:r w:rsidR="00AC6541">
        <w:rPr>
          <w:rFonts w:ascii="Times New Roman" w:eastAsia="Times New Roman" w:hAnsi="Times New Roman" w:cs="Times New Roman"/>
          <w:iCs/>
          <w:sz w:val="24"/>
          <w:szCs w:val="24"/>
        </w:rPr>
        <w:t>desenhos de onda dos canais estereofônicos (</w:t>
      </w:r>
      <w:r w:rsidR="00024035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="00AC6541">
        <w:rPr>
          <w:rFonts w:ascii="Times New Roman" w:eastAsia="Times New Roman" w:hAnsi="Times New Roman" w:cs="Times New Roman"/>
          <w:iCs/>
          <w:sz w:val="24"/>
          <w:szCs w:val="24"/>
        </w:rPr>
        <w:t>lustração II) e desenho de onda do canal principal (</w:t>
      </w:r>
      <w:r w:rsidR="00024035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="00AC6541">
        <w:rPr>
          <w:rFonts w:ascii="Times New Roman" w:eastAsia="Times New Roman" w:hAnsi="Times New Roman" w:cs="Times New Roman"/>
          <w:iCs/>
          <w:sz w:val="24"/>
          <w:szCs w:val="24"/>
        </w:rPr>
        <w:t>lustração III).</w:t>
      </w:r>
    </w:p>
    <w:p w14:paraId="487814CA" w14:textId="488E269D" w:rsidR="007F6314" w:rsidRDefault="00DC13BF" w:rsidP="009D50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conceito de sonoridade na visão de Molina (2014) é operacional para se pensar as fontes aurais no contexto da música popular</w:t>
      </w:r>
      <w:r w:rsidR="00B25098">
        <w:rPr>
          <w:rFonts w:ascii="Times New Roman" w:eastAsia="Times New Roman" w:hAnsi="Times New Roman" w:cs="Times New Roman"/>
          <w:sz w:val="24"/>
          <w:szCs w:val="24"/>
        </w:rPr>
        <w:t>, especialmente 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análise de fonogramas </w:t>
      </w:r>
      <w:r w:rsidR="008E0853"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ntidos em LP. Segundo ele, os diversos elementos sonoros (alturas, durações, intensidades, timbres, densidades, texturas e formas) que uma obra no campo da música popular possui estão reunidos no mais completo suporte midiático, que é o fonograma (MOLINA, 2014, p. 19). Por isso, o autor considera o fonograma como o objeto mais adequado de análise em música popular, visto que foi o primeiro suporte de registro sonoro que abarcou a maior quantidade de informações possível sobre aspectos que não são transmitidos comumente em uma partitura do meio popular, tais como timbre, articulação precisa, ritmo de base, levada e dinâmica. Como observou Molina (2014), há uma dificuldade em analisar a sonoridade somente pela partitura, pois a composição em música popular foi pensada de forma heterogênea e multidimensional, não utilizando o processo de notação gráfica como único procedimento. </w:t>
      </w:r>
    </w:p>
    <w:p w14:paraId="41D1B02E" w14:textId="54F5C4F0" w:rsidR="007F6314" w:rsidRDefault="002F3D3B" w:rsidP="007F6314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Dessa forma, este trabalho tomou como premissa</w:t>
      </w:r>
      <w:r w:rsidR="007F6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insuficiência de se entender as sonoridades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fonograma</w:t>
      </w:r>
      <w:r w:rsidR="007F63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somente via escrita musical. A partitura, enquanto notação musical comumente utilizada na música popular, fornece elementos concretos referentes à altura e duração das notas, visto que indicações de intensidade, expressividade e andamento são inexatas. Com isso, considerações acerca da harmonia, melodia e ritmo de uma música podem ser tecidas com segurança a partir de uma partitura. Já elementos como forma, textura, </w:t>
      </w:r>
      <w:r w:rsidR="007F631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amplitude, espacialidade, andamento e timbre são definidos com mais precisão por meio de outras representações gráficas do som. Tratando-se de música gravada, em que a fonte é o fonograma, é crucial que a metodologia analítica envolva a auralidade por meio de representações visuais, sejam elas desenhos de onda, espectrogramas e/ou gráficos. </w:t>
      </w:r>
    </w:p>
    <w:p w14:paraId="6BCD37E9" w14:textId="258817EA" w:rsidR="007F6314" w:rsidRPr="0040713C" w:rsidRDefault="007F6314" w:rsidP="007F6314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Dada a limitação dos elementos sonoros contidos em partitura, o uso do programa de computador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Sonic Visualiser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foi providencial para este trabalho, enquanto ferramenta de fundamentação empírica das análises de sonoridade. As imagens produzidas a partir do programa auxiliam na </w:t>
      </w:r>
      <w:r w:rsidR="001A5A35">
        <w:rPr>
          <w:rFonts w:ascii="Times New Roman" w:eastAsia="Times New Roman" w:hAnsi="Times New Roman" w:cs="Times New Roman"/>
          <w:color w:val="000000"/>
          <w:sz w:val="24"/>
          <w:szCs w:val="24"/>
        </w:rPr>
        <w:t>investigação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elementos que se encontram no âmbito unicamente sonoro e por meio da visualização pode-se entender melhor a sonoridade através de um suporte figurativo que contribui para tal. De acordo com Carreiro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Opolski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(2022), a produção de um gráfico do som permite o registro e a permanência dele enquanto imagem, “se mantendo no papel como um rastro, uma fotografia que pode ser ferramenta acessória para a recomposição minuciosa da memória sonora, porque ‘congela’ as mudanças da expressividade do som ao longo do tempo” (OPOLSKI &amp; CARREIRO, 2022, p. 411).    </w:t>
      </w:r>
    </w:p>
    <w:p w14:paraId="172B40C2" w14:textId="77777777" w:rsidR="00A217B5" w:rsidRDefault="00DC13BF" w:rsidP="007F6314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notação musical não é suficiente para a análise de um fonograma de música popular, sobretudo no que concerne ao aspecto rítmico. De acordo com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Butterfied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(2002, p. 325), a partir da sua pesquisa sobre gravações de jazz, a performance de um conjunto musical é uma conexão interpessoal/social/corporal. O autor realça a sincronia necessária para executar um ritmo complexo com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groove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situação na qual músicos precisam interagir em alto nível a ponto de obterem, de maneira coletiva, uma articulação mútua do tempo. Em convergência, Oliveira Pinto (1999-2001), ao tratar das estruturas sonoras da música afro-brasileira, traz a ideia de uma rede flexível de execução instrumental no repertório de matriz africana</w:t>
      </w:r>
      <w:r w:rsidR="00037E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09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7FAE86" w14:textId="73218D0B" w:rsidR="007F6314" w:rsidRDefault="00D66D94" w:rsidP="0038784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Como resultado, a análise do fonograma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Coisa n.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 meio do programa </w:t>
      </w:r>
      <w:r w:rsidR="003D45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Sonic Visualiser </w:t>
      </w:r>
      <w:r w:rsidR="003D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aponta possibilidades metodológicas nas investigações sobre sonoridade de um fonograma em música popular. Primeiramente, </w:t>
      </w:r>
      <w:r w:rsidR="00921CB2">
        <w:rPr>
          <w:rFonts w:ascii="Times New Roman" w:eastAsia="Times New Roman" w:hAnsi="Times New Roman" w:cs="Times New Roman"/>
          <w:color w:val="000000"/>
          <w:sz w:val="24"/>
          <w:szCs w:val="24"/>
        </w:rPr>
        <w:t>a visualização do</w:t>
      </w:r>
      <w:r w:rsidR="003D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gráfico de andamentos e dos </w:t>
      </w:r>
      <w:r w:rsidR="00921CB2">
        <w:rPr>
          <w:rFonts w:ascii="Times New Roman" w:eastAsia="Times New Roman" w:hAnsi="Times New Roman" w:cs="Times New Roman"/>
          <w:color w:val="000000"/>
          <w:sz w:val="24"/>
          <w:szCs w:val="24"/>
        </w:rPr>
        <w:t>desenhos de onda da gravação permite uma compreensão mais detalhada da obra, entendida por meio do resultado sonoro efetivo inscrito no fonograma</w:t>
      </w:r>
      <w:r w:rsidR="003D45B5">
        <w:rPr>
          <w:rFonts w:ascii="Times New Roman" w:eastAsia="Times New Roman" w:hAnsi="Times New Roman" w:cs="Times New Roman"/>
          <w:color w:val="000000"/>
          <w:sz w:val="24"/>
          <w:szCs w:val="24"/>
        </w:rPr>
        <w:t>. Em segundo lugar,</w:t>
      </w:r>
      <w:r w:rsidR="0092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45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ilustrações </w:t>
      </w:r>
      <w:r w:rsidR="00921C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permitem melhor descrição de fenômenos ligados à compreensão aural e que extrapolam os aspectos puramente abstratos da descrição </w:t>
      </w:r>
      <w:r w:rsidR="003D45B5">
        <w:rPr>
          <w:rFonts w:ascii="Times New Roman" w:eastAsia="Times New Roman" w:hAnsi="Times New Roman" w:cs="Times New Roman"/>
          <w:color w:val="000000"/>
          <w:sz w:val="24"/>
          <w:szCs w:val="24"/>
        </w:rPr>
        <w:t>dos eventos musicais</w:t>
      </w:r>
      <w:r w:rsidR="00921CB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F7321BC" w14:textId="77777777" w:rsidR="007F6314" w:rsidRDefault="007F6314" w:rsidP="009D50D2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7BFFE" w14:textId="395090B1" w:rsidR="00383FD4" w:rsidRPr="00383FD4" w:rsidRDefault="00383FD4" w:rsidP="002A78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="00983533">
        <w:rPr>
          <w:rFonts w:ascii="Times New Roman" w:hAnsi="Times New Roman" w:cs="Times New Roman"/>
          <w:sz w:val="24"/>
          <w:szCs w:val="24"/>
        </w:rPr>
        <w:t xml:space="preserve">Música Popular. Sonoridade. Fonograma. </w:t>
      </w:r>
      <w:r w:rsidR="00983533">
        <w:rPr>
          <w:rFonts w:ascii="Times New Roman" w:hAnsi="Times New Roman" w:cs="Times New Roman"/>
          <w:i/>
          <w:iCs/>
          <w:sz w:val="24"/>
          <w:szCs w:val="24"/>
        </w:rPr>
        <w:t>Sonic Visualiser</w:t>
      </w:r>
      <w:r w:rsidR="00983533">
        <w:rPr>
          <w:rFonts w:ascii="Times New Roman" w:hAnsi="Times New Roman" w:cs="Times New Roman"/>
          <w:sz w:val="24"/>
          <w:szCs w:val="24"/>
        </w:rPr>
        <w:t xml:space="preserve">. </w:t>
      </w:r>
      <w:r w:rsidR="00983533">
        <w:rPr>
          <w:rFonts w:ascii="Times New Roman" w:hAnsi="Times New Roman" w:cs="Times New Roman"/>
          <w:i/>
          <w:iCs/>
          <w:sz w:val="24"/>
          <w:szCs w:val="24"/>
        </w:rPr>
        <w:t>Coisa n. 1</w:t>
      </w:r>
      <w:r w:rsidR="00983533">
        <w:rPr>
          <w:rFonts w:ascii="Times New Roman" w:hAnsi="Times New Roman" w:cs="Times New Roman"/>
          <w:sz w:val="24"/>
          <w:szCs w:val="24"/>
        </w:rPr>
        <w:t>.</w:t>
      </w:r>
    </w:p>
    <w:sectPr w:rsidR="00383FD4" w:rsidRPr="00383FD4" w:rsidSect="00FC6653">
      <w:footerReference w:type="default" r:id="rId6"/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B7AA" w14:textId="77777777" w:rsidR="00D13400" w:rsidRDefault="00D13400" w:rsidP="009F6FEC">
      <w:pPr>
        <w:spacing w:after="0" w:line="240" w:lineRule="auto"/>
      </w:pPr>
      <w:r>
        <w:separator/>
      </w:r>
    </w:p>
  </w:endnote>
  <w:endnote w:type="continuationSeparator" w:id="0">
    <w:p w14:paraId="036F7F88" w14:textId="77777777" w:rsidR="00D13400" w:rsidRDefault="00D13400" w:rsidP="009F6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975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209737A" w14:textId="6F48BA8C" w:rsidR="009F6FEC" w:rsidRPr="009F6FEC" w:rsidRDefault="009F6FEC">
        <w:pPr>
          <w:pStyle w:val="Rodap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F6FE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6FE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6FE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F6FEC">
          <w:rPr>
            <w:rFonts w:ascii="Times New Roman" w:hAnsi="Times New Roman" w:cs="Times New Roman"/>
            <w:sz w:val="20"/>
            <w:szCs w:val="20"/>
          </w:rPr>
          <w:t>2</w:t>
        </w:r>
        <w:r w:rsidRPr="009F6FE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CCACBA" w14:textId="77777777" w:rsidR="009F6FEC" w:rsidRDefault="009F6F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A7A4B" w14:textId="77777777" w:rsidR="00D13400" w:rsidRDefault="00D13400" w:rsidP="009F6FEC">
      <w:pPr>
        <w:spacing w:after="0" w:line="240" w:lineRule="auto"/>
      </w:pPr>
      <w:r>
        <w:separator/>
      </w:r>
    </w:p>
  </w:footnote>
  <w:footnote w:type="continuationSeparator" w:id="0">
    <w:p w14:paraId="2AF1EDA9" w14:textId="77777777" w:rsidR="00D13400" w:rsidRDefault="00D13400" w:rsidP="009F6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53"/>
    <w:rsid w:val="00024035"/>
    <w:rsid w:val="00037E95"/>
    <w:rsid w:val="00085B18"/>
    <w:rsid w:val="001A5A35"/>
    <w:rsid w:val="001F0909"/>
    <w:rsid w:val="002762BE"/>
    <w:rsid w:val="00293354"/>
    <w:rsid w:val="002A787E"/>
    <w:rsid w:val="002B4053"/>
    <w:rsid w:val="002C098A"/>
    <w:rsid w:val="002F3D3B"/>
    <w:rsid w:val="00383FD4"/>
    <w:rsid w:val="00385089"/>
    <w:rsid w:val="0038784C"/>
    <w:rsid w:val="003D00C3"/>
    <w:rsid w:val="003D0D35"/>
    <w:rsid w:val="003D45B5"/>
    <w:rsid w:val="003F0EAD"/>
    <w:rsid w:val="00403F1A"/>
    <w:rsid w:val="004A3D51"/>
    <w:rsid w:val="004E0AAA"/>
    <w:rsid w:val="005A764E"/>
    <w:rsid w:val="005D5744"/>
    <w:rsid w:val="006338CA"/>
    <w:rsid w:val="006462BA"/>
    <w:rsid w:val="006804F3"/>
    <w:rsid w:val="006C61FC"/>
    <w:rsid w:val="00723CB8"/>
    <w:rsid w:val="00727A4F"/>
    <w:rsid w:val="007F6314"/>
    <w:rsid w:val="008E0853"/>
    <w:rsid w:val="00921CB2"/>
    <w:rsid w:val="00971929"/>
    <w:rsid w:val="00983533"/>
    <w:rsid w:val="009D50D2"/>
    <w:rsid w:val="009F6FEC"/>
    <w:rsid w:val="00A17B48"/>
    <w:rsid w:val="00A217B5"/>
    <w:rsid w:val="00A441B6"/>
    <w:rsid w:val="00A5486A"/>
    <w:rsid w:val="00A76CF1"/>
    <w:rsid w:val="00AC6541"/>
    <w:rsid w:val="00AC78DB"/>
    <w:rsid w:val="00AD195E"/>
    <w:rsid w:val="00B25098"/>
    <w:rsid w:val="00B80EE3"/>
    <w:rsid w:val="00BB6BB5"/>
    <w:rsid w:val="00BD7226"/>
    <w:rsid w:val="00BF272C"/>
    <w:rsid w:val="00C97832"/>
    <w:rsid w:val="00CB48E7"/>
    <w:rsid w:val="00D13400"/>
    <w:rsid w:val="00D36419"/>
    <w:rsid w:val="00D66D94"/>
    <w:rsid w:val="00DC13BF"/>
    <w:rsid w:val="00E83A49"/>
    <w:rsid w:val="00EC3ECB"/>
    <w:rsid w:val="00EE3F59"/>
    <w:rsid w:val="00EF6D78"/>
    <w:rsid w:val="00F927E9"/>
    <w:rsid w:val="00F92C03"/>
    <w:rsid w:val="00FC58B1"/>
    <w:rsid w:val="00FC6653"/>
    <w:rsid w:val="00FD666F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4F29F"/>
  <w15:chartTrackingRefBased/>
  <w15:docId w15:val="{D80D2B8A-5BA7-4341-BB45-6916AE6F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6FEC"/>
  </w:style>
  <w:style w:type="paragraph" w:styleId="Rodap">
    <w:name w:val="footer"/>
    <w:basedOn w:val="Normal"/>
    <w:link w:val="RodapChar"/>
    <w:uiPriority w:val="99"/>
    <w:unhideWhenUsed/>
    <w:rsid w:val="009F6F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160</cp:revision>
  <dcterms:created xsi:type="dcterms:W3CDTF">2023-07-24T18:09:00Z</dcterms:created>
  <dcterms:modified xsi:type="dcterms:W3CDTF">2023-08-04T02:26:00Z</dcterms:modified>
</cp:coreProperties>
</file>