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A05D" w14:textId="1F5AE924" w:rsidR="00A61409" w:rsidRPr="0071420C" w:rsidRDefault="00C81656" w:rsidP="00D207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20C">
        <w:rPr>
          <w:rFonts w:ascii="Times New Roman" w:eastAsia="Times New Roman" w:hAnsi="Times New Roman" w:cs="Times New Roman"/>
          <w:b/>
          <w:bCs/>
          <w:sz w:val="24"/>
          <w:szCs w:val="24"/>
        </w:rPr>
        <w:t>COMPOSIÇÃO MUSICAL A PARTIR DO CONTORNO DAS CLASSES TEXTURAIS</w:t>
      </w:r>
    </w:p>
    <w:p w14:paraId="4C8174FE" w14:textId="77777777" w:rsidR="00A61409" w:rsidRDefault="00A61409" w:rsidP="00714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20A12" w14:textId="77777777" w:rsidR="00A61409" w:rsidRDefault="00C816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625629" wp14:editId="3FB993EA">
            <wp:extent cx="4772025" cy="2143125"/>
            <wp:effectExtent l="0" t="0" r="9525" b="9525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254" cy="2143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F90731" w14:textId="2589C698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Partições (ver GENTIL-NUNES, 2009) e Classes texturais, organização textural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Milhaud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Six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Sonnets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mixed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chorus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No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 3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3CA065B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95B48B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943BA57" wp14:editId="5645C742">
            <wp:simplePos x="0" y="0"/>
            <wp:positionH relativeFrom="column">
              <wp:posOffset>1243965</wp:posOffset>
            </wp:positionH>
            <wp:positionV relativeFrom="paragraph">
              <wp:posOffset>88265</wp:posOffset>
            </wp:positionV>
            <wp:extent cx="3390900" cy="2571750"/>
            <wp:effectExtent l="0" t="0" r="0" b="0"/>
            <wp:wrapNone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615" cy="2572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C3F37" w14:textId="77777777" w:rsidR="00A61409" w:rsidRDefault="00A6140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2521199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1179F4A6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EAB4486" w14:textId="77777777" w:rsidR="00A61409" w:rsidRDefault="00A61409">
      <w:pPr>
        <w:spacing w:line="36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5B706F57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36C5252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67691776" w14:textId="77777777" w:rsidR="0098063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6D9ED4F9" w14:textId="48ACBADF" w:rsidR="00A61409" w:rsidRDefault="00C81656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Figura 2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 Contorno &lt; 1 0 3 2 &gt; como abstração de diferentes parâmetros (Sampaio, 2012, p. 2)</w:t>
      </w:r>
      <w:r w:rsidR="00140F5E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51BFD9C" w14:textId="77777777" w:rsidR="0071420C" w:rsidRDefault="0071420C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15D55B6" w14:textId="08FA5DEF" w:rsidR="00A6140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80639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07F26282" wp14:editId="5BD57AF2">
            <wp:extent cx="5715000" cy="1195796"/>
            <wp:effectExtent l="0" t="0" r="0" b="4445"/>
            <wp:docPr id="157681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8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8833" cy="119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C908D" w14:textId="399C9FD7" w:rsidR="0098063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Figura 3 – Exemplo de contornos Linear e Combinatorial</w:t>
      </w:r>
      <w:r w:rsidR="00140F5E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74ADE754" w14:textId="484B0EEA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6E092F1F" w14:textId="77777777" w:rsidR="00A61409" w:rsidRDefault="00C81656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2E0801F" wp14:editId="499FDCB5">
            <wp:extent cx="4660978" cy="636125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78" cy="63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61A4AE" w14:textId="319476EF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Forma musical de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69948EC" w14:textId="77777777" w:rsidR="00E566B9" w:rsidRDefault="00E566B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A14743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F7A11E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E2F57B" wp14:editId="61F02E79">
            <wp:extent cx="3222683" cy="2406976"/>
            <wp:effectExtent l="0" t="0" r="0" b="0"/>
            <wp:docPr id="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2683" cy="2406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ECEA1E" w14:textId="27A36DC4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Seção A (c.1-28)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D217AB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686988" w14:textId="5537DD9A" w:rsidR="00A61409" w:rsidRDefault="00C81656" w:rsidP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633BA0A" wp14:editId="1974E28F">
            <wp:extent cx="5621871" cy="2336507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1871" cy="2336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Operações de contorno [a] e Contorno das Classes Texturais</w:t>
      </w:r>
      <w:r w:rsidR="00CB5CC0">
        <w:rPr>
          <w:rFonts w:ascii="Times New Roman" w:eastAsia="Times New Roman" w:hAnsi="Times New Roman" w:cs="Times New Roman"/>
          <w:sz w:val="20"/>
          <w:szCs w:val="20"/>
        </w:rPr>
        <w:t xml:space="preserve"> [b]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="0071420C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Devaneio 6</w:t>
      </w:r>
      <w:r w:rsidR="0071420C">
        <w:rPr>
          <w:rFonts w:ascii="Times New Roman" w:eastAsia="Times New Roman" w:hAnsi="Times New Roman" w:cs="Times New Roman"/>
          <w:sz w:val="20"/>
          <w:szCs w:val="20"/>
        </w:rPr>
        <w:t xml:space="preserve">, seção B </w:t>
      </w:r>
      <w:r>
        <w:rPr>
          <w:rFonts w:ascii="Times New Roman" w:eastAsia="Times New Roman" w:hAnsi="Times New Roman" w:cs="Times New Roman"/>
          <w:sz w:val="20"/>
          <w:szCs w:val="20"/>
        </w:rPr>
        <w:t>(c. 29-57)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A54772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4244205" wp14:editId="19E4270D">
            <wp:extent cx="5610225" cy="2238375"/>
            <wp:effectExtent l="0" t="0" r="9525" b="9525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23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2AD5E" w14:textId="5B3D3E20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Seção C (c. 58-104) e seção D (c. 127-158)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856BC8" w14:textId="77777777" w:rsidR="00E566B9" w:rsidRDefault="00E566B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E08348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B1B787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5AE14D5" wp14:editId="62621EA5">
            <wp:extent cx="4762888" cy="106631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888" cy="1066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DAA1B7" w14:textId="57854204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 Materia</w:t>
      </w:r>
      <w:r w:rsidR="00CB5CC0"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altura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2C786C" w14:textId="77777777" w:rsidR="0071420C" w:rsidRDefault="0071420C" w:rsidP="00980639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2B35C7" w14:textId="77777777" w:rsidR="007777B6" w:rsidRPr="007777B6" w:rsidRDefault="007777B6" w:rsidP="007777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</w:t>
      </w:r>
    </w:p>
    <w:p w14:paraId="61BAD767" w14:textId="77777777" w:rsidR="007777B6" w:rsidRPr="007777B6" w:rsidRDefault="007777B6" w:rsidP="0077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4E247" w14:textId="6859C821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GENTIL-NUNES, Pauxy. Análise particional: uma mediação entre análise textural e a teoria das partições. Tese (Doutorado em Música). Centro de Letras e Artes, Universidade Federal do Estado do Rio de Janeiro. Rio de Janeiro, 2009.</w:t>
      </w:r>
    </w:p>
    <w:p w14:paraId="02649C73" w14:textId="2641947A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MOREIRA, Daniel. Textural Design: A </w:t>
      </w:r>
      <w:proofErr w:type="spellStart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compositional</w:t>
      </w:r>
      <w:proofErr w:type="spellEnd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Theory</w:t>
      </w:r>
      <w:proofErr w:type="spellEnd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</w:t>
      </w:r>
      <w:proofErr w:type="spellStart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proofErr w:type="spellEnd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Musical Texture. Tese (Doutorado em Música). Programa de Pós-Graduação em Música, Centro de Letras e Artes, Escola de Música, Universidade Federal do Rio de Janeiro, 2019a.</w:t>
      </w:r>
    </w:p>
    <w:p w14:paraId="74E823C6" w14:textId="767D1978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________. Composing with Textures: A Proposal for Formalization of Textural Spaces. </w:t>
      </w:r>
      <w:proofErr w:type="spellStart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MusMat</w:t>
      </w:r>
      <w:proofErr w:type="spellEnd"/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Brazilian Journal of Music and Mathematics, Vol. III, No. 1, June, 2019b. pp. 19-48</w:t>
      </w:r>
    </w:p>
    <w:p w14:paraId="15B6BDD0" w14:textId="60E5F0F8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MORRIS, Robert Daniel. New Directions in the Theory and Analysis of Musical Contour. Music Theory Spectrum, v. xv, p. 205-228, 1993.</w:t>
      </w:r>
    </w:p>
    <w:p w14:paraId="1E9C88B7" w14:textId="77777777" w:rsidR="007777B6" w:rsidRPr="007777B6" w:rsidRDefault="007777B6" w:rsidP="007777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POLANSKY, Larry; BASSEIN, Richard. Possible and Impossible Melody: Some Formal Aspects of Contour. Journal of Music Theory, v. 36, n. 2, p. 259-284, 1992.</w:t>
      </w:r>
    </w:p>
    <w:p w14:paraId="76359823" w14:textId="77777777" w:rsidR="007777B6" w:rsidRPr="007777B6" w:rsidRDefault="007777B6" w:rsidP="007777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SAMPAIO, Marcos da Silva; KROGER, Pedro. Contour Algorithms Review. </w:t>
      </w:r>
      <w:proofErr w:type="spellStart"/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MusMat</w:t>
      </w:r>
      <w:proofErr w:type="spellEnd"/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 - Brazilian Journal of Music and Mathematics, v. 1, n. 1, p. 72-85, 2016.</w:t>
      </w:r>
    </w:p>
    <w:p w14:paraId="6F7085C5" w14:textId="7799C79E" w:rsidR="007777B6" w:rsidRPr="007777B6" w:rsidRDefault="007777B6" w:rsidP="007777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SAMPAIO, M. d. S.; POCHAT, A. Aplicação de Contornos na Composição Musical. </w:t>
      </w: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In: SCHWEBEL, H. K. N.; BRANDÃO, J. M. V. (Eds.). </w:t>
      </w: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</w:rPr>
        <w:t>Perspectivas de interpretação, teoria e composição musical. Salvador: EDUFBA, 2016. p. 11-24.</w:t>
      </w:r>
    </w:p>
    <w:p w14:paraId="4AC8B6ED" w14:textId="77777777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SAMPAIO, Marcos da Silva. A Teoria de Relações de Contornos Musicais: Inconsistências, Soluções e Ferramentas. Tese (Doutorado em Música). Escola de Música, Universidade Federal da Bahia. Salvador, 2012.</w:t>
      </w:r>
    </w:p>
    <w:p w14:paraId="1A26DC05" w14:textId="77777777" w:rsidR="00A61409" w:rsidRDefault="00A6140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36B5B" w14:textId="77777777" w:rsidR="00A61409" w:rsidRDefault="00A6140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A5D19" w14:textId="77777777" w:rsidR="00A61409" w:rsidRDefault="00A6140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61409" w:rsidSect="0071420C"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09"/>
    <w:rsid w:val="00056447"/>
    <w:rsid w:val="0010351A"/>
    <w:rsid w:val="00140F5E"/>
    <w:rsid w:val="00185DF1"/>
    <w:rsid w:val="00242799"/>
    <w:rsid w:val="00426183"/>
    <w:rsid w:val="00557BE6"/>
    <w:rsid w:val="005D3A47"/>
    <w:rsid w:val="0071420C"/>
    <w:rsid w:val="007777B6"/>
    <w:rsid w:val="00834535"/>
    <w:rsid w:val="008A4606"/>
    <w:rsid w:val="00980639"/>
    <w:rsid w:val="00A61409"/>
    <w:rsid w:val="00C81656"/>
    <w:rsid w:val="00CB5CC0"/>
    <w:rsid w:val="00D207BA"/>
    <w:rsid w:val="00D5592E"/>
    <w:rsid w:val="00DB34A3"/>
    <w:rsid w:val="00E566B9"/>
    <w:rsid w:val="00FA6E00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6E93"/>
  <w15:docId w15:val="{7F77B9AE-7537-4553-9333-3FB0002F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B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2023-08-02T00:53:00Z</dcterms:created>
  <dcterms:modified xsi:type="dcterms:W3CDTF">2023-08-02T00:53:00Z</dcterms:modified>
</cp:coreProperties>
</file>