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C291D" w14:textId="77777777" w:rsidR="00C3216E" w:rsidRPr="002E07D2" w:rsidRDefault="00C3216E" w:rsidP="00661D81">
      <w:pPr>
        <w:spacing w:before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07D2">
        <w:rPr>
          <w:rFonts w:ascii="Times New Roman" w:hAnsi="Times New Roman" w:cs="Times New Roman"/>
          <w:i/>
          <w:iCs/>
          <w:sz w:val="24"/>
          <w:szCs w:val="24"/>
        </w:rPr>
        <w:t>Resumo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65619EC1" w14:textId="33654D4B" w:rsidR="009B178D" w:rsidRPr="00CB1866" w:rsidRDefault="009B178D" w:rsidP="00752F80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CB186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COMPOSIÇÃO MUSICAL A PARTIR DA MODELAGEM SISTÊMICA DOS CONTORNOS TEXTURAIS DO INÍCIO DO QUARTETO DE CORDAS Nº 17 DE HEITOR VILLA-LOBOS.</w:t>
      </w:r>
    </w:p>
    <w:p w14:paraId="3C3A068B" w14:textId="617524A5" w:rsidR="009B178D" w:rsidRDefault="00F6751C" w:rsidP="00752F80">
      <w:pPr>
        <w:spacing w:after="24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</w:t>
      </w:r>
      <w:r w:rsidRPr="009B17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NTERFACES ENTRE TEORIA, ANÁLISE E COMPOSIÇÃO MUSICAL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0F707A75" w14:textId="77777777" w:rsidR="00F6751C" w:rsidRDefault="00F6751C" w:rsidP="00F6751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rPr>
          <w:color w:val="000000"/>
        </w:rPr>
        <w:t>A literatura sobre a Modelagem Sistêmica na composição musical dispõe de estudos de diferentes dimensões musicais tais como textura, contornos e conjunto de alturas. Embora a modelagem de textura já tenha sido abordada (MOREIRA et al, 2021), aspectos desta dimensão tais como modelagem de contorno da complexidade textural e da densidade-compressão ainda seguem inexploradas.</w:t>
      </w:r>
    </w:p>
    <w:p w14:paraId="69168E81" w14:textId="77777777" w:rsidR="00F6751C" w:rsidRDefault="00F6751C" w:rsidP="00F6751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rPr>
          <w:color w:val="000000"/>
        </w:rPr>
        <w:t>Em função do potencial composicional do contorno de complexidade textural e de densidade-compressão, neste trabalho apresentamos a modelagem de ambos elementos como ferramentas de generalização paramétrica para a criação da peça inédita “Devaneios 5”, a partir do Quarteto de Cordas n.º 17 de Heitor Villa-Lobos.</w:t>
      </w:r>
    </w:p>
    <w:p w14:paraId="2165C6F4" w14:textId="77777777" w:rsidR="00F6751C" w:rsidRDefault="00F6751C" w:rsidP="00F6751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rPr>
          <w:color w:val="000000"/>
        </w:rPr>
        <w:t>A Modelagem Sistêmica é “uma metodologia pré-composicional que consiste no exame dos aspectos estruturais profundos de um intertexto, no intuito de detectar o sistema composicional subjacente que lhe deu origem” (PITOMBEIRA, 2015). Esta metodologia visa compreender a estrutura de uma obra musical para a criação de outra obra original sem necessariamente reproduzi-la, utilizando suas relações abstratas como ponto de partida. Trata-se de uma interface entre teoria, análise e composição musical</w:t>
      </w:r>
    </w:p>
    <w:p w14:paraId="588E3B2E" w14:textId="77777777" w:rsidR="00F6751C" w:rsidRDefault="00F6751C" w:rsidP="00F6751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rPr>
          <w:color w:val="000000"/>
        </w:rPr>
        <w:t>O processo de modelagem sistêmica é dividido em dois estágios: modelagem e composição. No estágio de modelagem, primeiro são escolhidos os parâmetros relevantes para a análise, segundo a teoria analítica adotada, Figura 1a. Em seguida, a análise é realizada, revelando a estrutura da obra em termos de objetos e suas relações, Figura 1b. Por fim, ocorre a generalização paramétrica, em que apenas as relações entre objetos são consideradas, resultando em um modelo composto por um conjunto de relações genéricas, Figura 1c. No estágio de composição, planeja-se a nova peça em três fases. Primeiro, são estabelecidas condições para os parâmetros escolhidos, de modo a satisfazer a generalização paramétrica obtida na fase de modelagem, Figura 2a. Em seguida, os valores escolhidos são aplicados no contexto musical, Figura 2b. Por fim, a nova peça é composta, complementando os demais parâmetros livremente, conforme a escolha do(a) compositor(a), Figura 2c.</w:t>
      </w:r>
    </w:p>
    <w:p w14:paraId="63814AEC" w14:textId="77777777" w:rsidR="00F6751C" w:rsidRDefault="00F6751C" w:rsidP="00F6751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rPr>
          <w:color w:val="000000"/>
        </w:rPr>
        <w:lastRenderedPageBreak/>
        <w:t>Para uma compreensão detalhada da textura musical, Wallace Berry (1987) desenvolveu diversos conceitos. Neste texto utilizamos a densidade-compressão e a sua descrição numérica para dependência e independência de vozes. Pauxy Gentil-Nunes (2009) conectou estes conceitos à Teoria das Partições de Inteiros, criando a Análise Particional. Daniel Moreira (2015) criou o conceito de Contorno Textural aplicando a Teoria de Contornos (MORRIS, 1987; FRIEDMANN, 1985; MARVIN, 1988) à complexidade da textura considerando a organização dos níveis e subníveis de complexidade das partições (Fig. 3a). Essas configurações são numeradas e organizadas conforme as abstrações da Teoria dos Contornos Musicais (MOREIRA, 2015), Figura 3b. Cada configuração textural é representada por valores numéricos tais como [1], [2.3], [2²3]. O detalhamento destes valores está além do escopo deste texto, mas pode ser visto em GENTIL-NUNES (2009).</w:t>
      </w:r>
    </w:p>
    <w:p w14:paraId="72241932" w14:textId="77777777" w:rsidR="00F6751C" w:rsidRDefault="00F6751C" w:rsidP="00F6751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rPr>
          <w:color w:val="000000"/>
        </w:rPr>
        <w:t>Já a densidade-compressão é a proporção entre vozes e semitons. A maior densidade ocorre com menos semitons e mais vozes (Fig. 4a), e a menor, com mais semitons e menos vozes (Fig. 4b). Berry (1987) ressalta que a organização interna dos intervalos pode levar a diferentes densidades-compressões entre complexos musicais, mesmo quando possuem a mesma quantidade de vozes e semitons (Fig. 4c).</w:t>
      </w:r>
    </w:p>
    <w:p w14:paraId="6DE78EB8" w14:textId="77777777" w:rsidR="00F6751C" w:rsidRDefault="00F6751C" w:rsidP="00F6751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rPr>
          <w:color w:val="000000"/>
        </w:rPr>
        <w:t>Nesse contexto, analisamos o contorno da complexidade textural e da densidade-compressão do início do Quarteto n.º 17 de Villa-Lobos, visando criar um modelo genérico para a construção da peça Devaneio 5, para flauta, oboé, clarinete, fagote e violoncelo. Para esta análise, utilizamos o RP Scripts (SAMPAIO; GENTIL-NUNES, 2022) e scripts computacionais desenvolvidos para esta finalidade.</w:t>
      </w:r>
    </w:p>
    <w:p w14:paraId="675B16E9" w14:textId="77777777" w:rsidR="00F6751C" w:rsidRDefault="00F6751C" w:rsidP="00F6751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rPr>
          <w:color w:val="000000"/>
        </w:rPr>
        <w:t>O Quarteto n.º 17 é caracterizado por sua expressividade textural e densidade sonora comparável à de uma orquestra de cordas (SCHUBERT, 2018). O início da obra é marcado pela mesma organização da textura em termos de densidade-compressão, observáveis por meio do particionamento rítmico [2, 1.2.4, 1.2², 1.2 e 2] e pelo gráfico de níveis de compressão (</w:t>
      </w:r>
      <w:proofErr w:type="spellStart"/>
      <w:r>
        <w:rPr>
          <w:color w:val="000000"/>
        </w:rPr>
        <w:t>Figs</w:t>
      </w:r>
      <w:proofErr w:type="spellEnd"/>
      <w:r>
        <w:rPr>
          <w:color w:val="000000"/>
        </w:rPr>
        <w:t>. 5 e 6a). Nota-se uma variação na complexidade da textura e na densidade, iniciando com menos complexidade e compressão que aumentam e, posteriormente, diminuem gradualmente, resultando no contorno &lt;1 5 4 3 2&gt;, normalizado como &lt;0 4 3 2 1&gt; (Fig. 6b).</w:t>
      </w:r>
    </w:p>
    <w:p w14:paraId="2C8AE268" w14:textId="77777777" w:rsidR="00F6751C" w:rsidRDefault="00F6751C" w:rsidP="00F6751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rPr>
          <w:color w:val="000000"/>
        </w:rPr>
        <w:t xml:space="preserve">Nosso processo de generalização consistiu em obter o contorno linear &lt;+ - - -&gt; deste contorno &lt;0 4 3 2 1&gt; (POLANSKY; BASSEIN, 1992) e gerar o novo contorno </w:t>
      </w:r>
      <w:proofErr w:type="spellStart"/>
      <w:r>
        <w:rPr>
          <w:color w:val="000000"/>
        </w:rPr>
        <w:t>combinatorial</w:t>
      </w:r>
      <w:proofErr w:type="spellEnd"/>
      <w:r>
        <w:rPr>
          <w:color w:val="000000"/>
        </w:rPr>
        <w:t xml:space="preserve"> base &lt;0 2 1 0&gt; para uso em todos os processos da composição (Fig. 7). Aproveitamos o conceito de Projeção Compositiva de </w:t>
      </w:r>
      <w:proofErr w:type="spellStart"/>
      <w:r>
        <w:rPr>
          <w:color w:val="000000"/>
        </w:rPr>
        <w:t>Straus</w:t>
      </w:r>
      <w:proofErr w:type="spellEnd"/>
      <w:r>
        <w:rPr>
          <w:color w:val="000000"/>
        </w:rPr>
        <w:t xml:space="preserve"> (2005) para projetar ideias na superfície musical e em extensões mais amplas para unificar a música. Em “Devaneio 5”, utilizamos o contorno base &lt;0 2 1 0&gt; para realizar a projeção em grande escala e definição de partições em pequena </w:t>
      </w:r>
      <w:r>
        <w:rPr>
          <w:color w:val="000000"/>
        </w:rPr>
        <w:lastRenderedPageBreak/>
        <w:t xml:space="preserve">escala (Fig. 8a); organização dos conjuntos de materiais de altura, seguindo o contorno da densidade-compressão (Fig. 8b); e organização da duração das figuras musicais </w:t>
      </w:r>
      <w:proofErr w:type="gramStart"/>
      <w:r>
        <w:rPr>
          <w:color w:val="000000"/>
        </w:rPr>
        <w:t>com, seus</w:t>
      </w:r>
      <w:proofErr w:type="gramEnd"/>
      <w:r>
        <w:rPr>
          <w:color w:val="000000"/>
        </w:rPr>
        <w:t xml:space="preserve"> retrógrados e rotações (Fig. 8c). Estas operações de rotação na composição estão disponíveis em Sampaio (2012).</w:t>
      </w:r>
    </w:p>
    <w:p w14:paraId="671C69A0" w14:textId="77777777" w:rsidR="00F6751C" w:rsidRDefault="00F6751C" w:rsidP="00F6751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rPr>
          <w:color w:val="000000"/>
        </w:rPr>
        <w:t>Na segunda seção, utilizamos este contorno como base para a organização textural e das alturas (Fig. 9). Cada subseção apresenta uma única configuração textural, variada conforme a organização timbrística. A Figura 10 mostra a organização rítmica da seção. A terceira e primeira seção têm a mesma estrutura textural.</w:t>
      </w:r>
    </w:p>
    <w:p w14:paraId="480D01A8" w14:textId="77777777" w:rsidR="00F6751C" w:rsidRDefault="00F6751C" w:rsidP="00F6751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rPr>
          <w:color w:val="000000"/>
        </w:rPr>
        <w:t>Estruturamos o prelúdio e a coda com as mesmas configurações texturais, materiais rítmicos e densidade-compressão (Fig. 11b). Os materiais de altura na coda foram transpostos a T</w:t>
      </w:r>
      <w:r>
        <w:rPr>
          <w:color w:val="000000"/>
          <w:sz w:val="14"/>
          <w:szCs w:val="14"/>
          <w:vertAlign w:val="superscript"/>
        </w:rPr>
        <w:t>-1</w:t>
      </w:r>
      <w:r>
        <w:rPr>
          <w:color w:val="000000"/>
        </w:rPr>
        <w:t xml:space="preserve"> em relação ao prelúdio (Figuras 11a). </w:t>
      </w:r>
    </w:p>
    <w:p w14:paraId="36055E67" w14:textId="77777777" w:rsidR="00F6751C" w:rsidRDefault="00F6751C" w:rsidP="00F6751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rPr>
          <w:color w:val="000000"/>
        </w:rPr>
        <w:t>A generalização paramétrica da textura permitiu o desenvolvimento de processos composicionais originais a partir do contorno. Essa abordagem possibilitou o controle da textura e densidade, incorporando novas configurações texturais na generalização do modelo, ampliando as possibilidades de estruturas que garantem a unidade da nova peça. A liberdade de escolha dos materiais complementares estimulou a criação de perfis estéticos próprios. Estes resultados indicam que a Modelagem dos Contornos Texturais merece uma investigação mais aprofundada.</w:t>
      </w:r>
    </w:p>
    <w:p w14:paraId="07035D21" w14:textId="77777777" w:rsidR="00F6751C" w:rsidRDefault="00F6751C" w:rsidP="00F6751C">
      <w:pPr>
        <w:pStyle w:val="NormalWeb"/>
        <w:spacing w:before="0" w:beforeAutospacing="0" w:after="120" w:afterAutospacing="0" w:line="360" w:lineRule="auto"/>
      </w:pPr>
      <w:r>
        <w:rPr>
          <w:color w:val="000000"/>
        </w:rPr>
        <w:t>Palavras-chave: Composição. Contornos Texturais. Modelagem Sistêmica. Particionamento Rítmico. Contorno Musical.</w:t>
      </w:r>
    </w:p>
    <w:p w14:paraId="1CA544F9" w14:textId="77777777" w:rsidR="00F6751C" w:rsidRPr="009B178D" w:rsidRDefault="00F6751C" w:rsidP="00F6751C">
      <w:pPr>
        <w:spacing w:after="120" w:line="36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F2E7927" w14:textId="77777777" w:rsidR="006834E4" w:rsidRDefault="006834E4" w:rsidP="006834E4">
      <w:pPr>
        <w:pStyle w:val="md-end-block"/>
        <w:spacing w:before="160" w:beforeAutospacing="0" w:after="160" w:afterAutospacing="0" w:line="360" w:lineRule="auto"/>
        <w:ind w:firstLine="709"/>
        <w:jc w:val="both"/>
        <w:rPr>
          <w:color w:val="333333"/>
        </w:rPr>
      </w:pPr>
    </w:p>
    <w:p w14:paraId="45869265" w14:textId="77777777" w:rsidR="006834E4" w:rsidRDefault="006834E4" w:rsidP="006834E4">
      <w:pPr>
        <w:pStyle w:val="md-end-block"/>
        <w:spacing w:before="160" w:beforeAutospacing="0" w:after="160" w:afterAutospacing="0" w:line="360" w:lineRule="auto"/>
        <w:ind w:firstLine="709"/>
        <w:jc w:val="both"/>
        <w:rPr>
          <w:color w:val="333333"/>
        </w:rPr>
      </w:pPr>
    </w:p>
    <w:p w14:paraId="7A62BE5C" w14:textId="77777777" w:rsidR="006834E4" w:rsidRDefault="006834E4" w:rsidP="006834E4">
      <w:pPr>
        <w:pStyle w:val="md-end-block"/>
        <w:spacing w:before="160" w:beforeAutospacing="0" w:after="160" w:afterAutospacing="0" w:line="360" w:lineRule="auto"/>
        <w:ind w:firstLine="709"/>
        <w:jc w:val="both"/>
        <w:rPr>
          <w:color w:val="333333"/>
        </w:rPr>
      </w:pPr>
    </w:p>
    <w:p w14:paraId="413E1D39" w14:textId="77777777" w:rsidR="009C4D60" w:rsidRDefault="009C4D60" w:rsidP="006834E4">
      <w:pPr>
        <w:pStyle w:val="md-end-block"/>
        <w:spacing w:before="160" w:beforeAutospacing="0" w:after="160" w:afterAutospacing="0" w:line="360" w:lineRule="auto"/>
        <w:ind w:firstLine="709"/>
        <w:jc w:val="both"/>
        <w:rPr>
          <w:color w:val="333333"/>
        </w:rPr>
      </w:pPr>
    </w:p>
    <w:p w14:paraId="6B2AC4DF" w14:textId="77777777" w:rsidR="00904DFC" w:rsidRDefault="00904DFC" w:rsidP="006834E4">
      <w:pPr>
        <w:pStyle w:val="md-end-block"/>
        <w:spacing w:before="160" w:beforeAutospacing="0" w:after="160" w:afterAutospacing="0" w:line="360" w:lineRule="auto"/>
        <w:ind w:firstLine="709"/>
        <w:jc w:val="both"/>
        <w:rPr>
          <w:color w:val="333333"/>
        </w:rPr>
      </w:pPr>
    </w:p>
    <w:p w14:paraId="4B05A7BE" w14:textId="77777777" w:rsidR="000B5BD0" w:rsidRDefault="000B5BD0" w:rsidP="006834E4">
      <w:pPr>
        <w:pStyle w:val="md-end-block"/>
        <w:spacing w:before="160" w:beforeAutospacing="0" w:after="160" w:afterAutospacing="0" w:line="360" w:lineRule="auto"/>
        <w:ind w:firstLine="709"/>
        <w:jc w:val="both"/>
        <w:rPr>
          <w:color w:val="333333"/>
        </w:rPr>
      </w:pPr>
    </w:p>
    <w:p w14:paraId="47712075" w14:textId="77777777" w:rsidR="000B5BD0" w:rsidRDefault="000B5BD0" w:rsidP="006834E4">
      <w:pPr>
        <w:pStyle w:val="md-end-block"/>
        <w:spacing w:before="160" w:beforeAutospacing="0" w:after="160" w:afterAutospacing="0" w:line="360" w:lineRule="auto"/>
        <w:ind w:firstLine="709"/>
        <w:jc w:val="both"/>
        <w:rPr>
          <w:color w:val="333333"/>
        </w:rPr>
      </w:pPr>
    </w:p>
    <w:p w14:paraId="37625F09" w14:textId="77777777" w:rsidR="00EC79C3" w:rsidRDefault="00EC79C3" w:rsidP="006834E4">
      <w:pPr>
        <w:pStyle w:val="md-end-block"/>
        <w:spacing w:before="160" w:beforeAutospacing="0" w:after="160" w:afterAutospacing="0" w:line="360" w:lineRule="auto"/>
        <w:ind w:firstLine="709"/>
        <w:jc w:val="both"/>
        <w:rPr>
          <w:color w:val="333333"/>
        </w:rPr>
      </w:pPr>
    </w:p>
    <w:p w14:paraId="4B9BF944" w14:textId="77777777" w:rsidR="00604255" w:rsidRDefault="00604255" w:rsidP="00147CA7">
      <w:pPr>
        <w:pStyle w:val="md-end-block"/>
        <w:spacing w:before="160" w:beforeAutospacing="0" w:after="160" w:afterAutospacing="0" w:line="360" w:lineRule="auto"/>
        <w:jc w:val="both"/>
        <w:rPr>
          <w:color w:val="333333"/>
        </w:rPr>
      </w:pPr>
    </w:p>
    <w:sectPr w:rsidR="00604255" w:rsidSect="00115E89">
      <w:footerReference w:type="default" r:id="rId7"/>
      <w:pgSz w:w="11906" w:h="16838"/>
      <w:pgMar w:top="1077" w:right="1418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518A" w14:textId="77777777" w:rsidR="00944771" w:rsidRDefault="00944771" w:rsidP="00944771">
      <w:pPr>
        <w:spacing w:after="0" w:line="240" w:lineRule="auto"/>
      </w:pPr>
      <w:r>
        <w:separator/>
      </w:r>
    </w:p>
  </w:endnote>
  <w:endnote w:type="continuationSeparator" w:id="0">
    <w:p w14:paraId="20E4E16C" w14:textId="77777777" w:rsidR="00944771" w:rsidRDefault="00944771" w:rsidP="00944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6141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32BC8B9B" w14:textId="0D8F0458" w:rsidR="00115E89" w:rsidRPr="00115E89" w:rsidRDefault="00115E89">
        <w:pPr>
          <w:pStyle w:val="Rodap"/>
          <w:jc w:val="right"/>
          <w:rPr>
            <w:rFonts w:ascii="Times New Roman" w:hAnsi="Times New Roman" w:cs="Times New Roman"/>
            <w:sz w:val="18"/>
            <w:szCs w:val="18"/>
          </w:rPr>
        </w:pPr>
        <w:r w:rsidRPr="00115E8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15E8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115E8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115E89">
          <w:rPr>
            <w:rFonts w:ascii="Times New Roman" w:hAnsi="Times New Roman" w:cs="Times New Roman"/>
            <w:sz w:val="18"/>
            <w:szCs w:val="18"/>
          </w:rPr>
          <w:t>2</w:t>
        </w:r>
        <w:r w:rsidRPr="00115E89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5D44379" w14:textId="77777777" w:rsidR="00944771" w:rsidRDefault="009447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BDC1F" w14:textId="77777777" w:rsidR="00944771" w:rsidRDefault="00944771" w:rsidP="00944771">
      <w:pPr>
        <w:spacing w:after="0" w:line="240" w:lineRule="auto"/>
      </w:pPr>
      <w:r>
        <w:separator/>
      </w:r>
    </w:p>
  </w:footnote>
  <w:footnote w:type="continuationSeparator" w:id="0">
    <w:p w14:paraId="2C3DBB68" w14:textId="77777777" w:rsidR="00944771" w:rsidRDefault="00944771" w:rsidP="009447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E3"/>
    <w:rsid w:val="0002275D"/>
    <w:rsid w:val="00031208"/>
    <w:rsid w:val="000B0659"/>
    <w:rsid w:val="000B5BD0"/>
    <w:rsid w:val="000C4B94"/>
    <w:rsid w:val="0010302A"/>
    <w:rsid w:val="00110EF4"/>
    <w:rsid w:val="00115E89"/>
    <w:rsid w:val="00147CA7"/>
    <w:rsid w:val="00190BEB"/>
    <w:rsid w:val="001E0D5B"/>
    <w:rsid w:val="00260108"/>
    <w:rsid w:val="00290300"/>
    <w:rsid w:val="002E07D2"/>
    <w:rsid w:val="002F18E4"/>
    <w:rsid w:val="00304958"/>
    <w:rsid w:val="00345384"/>
    <w:rsid w:val="00356647"/>
    <w:rsid w:val="003E50E1"/>
    <w:rsid w:val="00430C8B"/>
    <w:rsid w:val="00475C38"/>
    <w:rsid w:val="004D3A51"/>
    <w:rsid w:val="005129B1"/>
    <w:rsid w:val="0054068A"/>
    <w:rsid w:val="005A561E"/>
    <w:rsid w:val="00604255"/>
    <w:rsid w:val="00641E93"/>
    <w:rsid w:val="0065790A"/>
    <w:rsid w:val="00661D81"/>
    <w:rsid w:val="006642D5"/>
    <w:rsid w:val="006834E4"/>
    <w:rsid w:val="006F2E42"/>
    <w:rsid w:val="00707654"/>
    <w:rsid w:val="0073209F"/>
    <w:rsid w:val="00740DCF"/>
    <w:rsid w:val="00752F80"/>
    <w:rsid w:val="00771C07"/>
    <w:rsid w:val="00773681"/>
    <w:rsid w:val="00776B48"/>
    <w:rsid w:val="007770A1"/>
    <w:rsid w:val="007F1142"/>
    <w:rsid w:val="007F7EF4"/>
    <w:rsid w:val="00800107"/>
    <w:rsid w:val="008046EF"/>
    <w:rsid w:val="00805D66"/>
    <w:rsid w:val="00833A40"/>
    <w:rsid w:val="0085401E"/>
    <w:rsid w:val="00854A0E"/>
    <w:rsid w:val="00861728"/>
    <w:rsid w:val="00873977"/>
    <w:rsid w:val="008B4AE3"/>
    <w:rsid w:val="008D64C3"/>
    <w:rsid w:val="0090020F"/>
    <w:rsid w:val="00904DFC"/>
    <w:rsid w:val="00911ED6"/>
    <w:rsid w:val="00944771"/>
    <w:rsid w:val="00954A9D"/>
    <w:rsid w:val="0096306B"/>
    <w:rsid w:val="0096692F"/>
    <w:rsid w:val="0097309C"/>
    <w:rsid w:val="00986F28"/>
    <w:rsid w:val="00991400"/>
    <w:rsid w:val="009B178D"/>
    <w:rsid w:val="009C15FD"/>
    <w:rsid w:val="009C4D60"/>
    <w:rsid w:val="009D53C6"/>
    <w:rsid w:val="009F22F9"/>
    <w:rsid w:val="00A23968"/>
    <w:rsid w:val="00A23FD7"/>
    <w:rsid w:val="00A269A1"/>
    <w:rsid w:val="00A76E44"/>
    <w:rsid w:val="00A80DB1"/>
    <w:rsid w:val="00A8458E"/>
    <w:rsid w:val="00AA3CD3"/>
    <w:rsid w:val="00AD593B"/>
    <w:rsid w:val="00B167E7"/>
    <w:rsid w:val="00B25191"/>
    <w:rsid w:val="00B31965"/>
    <w:rsid w:val="00B42BC7"/>
    <w:rsid w:val="00B4432A"/>
    <w:rsid w:val="00B63A61"/>
    <w:rsid w:val="00B83E79"/>
    <w:rsid w:val="00B940B9"/>
    <w:rsid w:val="00BA1A5A"/>
    <w:rsid w:val="00BB11DC"/>
    <w:rsid w:val="00BE5872"/>
    <w:rsid w:val="00BF73D4"/>
    <w:rsid w:val="00C24262"/>
    <w:rsid w:val="00C25D1D"/>
    <w:rsid w:val="00C3216E"/>
    <w:rsid w:val="00C47960"/>
    <w:rsid w:val="00C87992"/>
    <w:rsid w:val="00C91744"/>
    <w:rsid w:val="00CA2D41"/>
    <w:rsid w:val="00CB1866"/>
    <w:rsid w:val="00D13758"/>
    <w:rsid w:val="00D43894"/>
    <w:rsid w:val="00D56823"/>
    <w:rsid w:val="00DB77E3"/>
    <w:rsid w:val="00DD5840"/>
    <w:rsid w:val="00DD5F08"/>
    <w:rsid w:val="00DD74AE"/>
    <w:rsid w:val="00DE1963"/>
    <w:rsid w:val="00DF609E"/>
    <w:rsid w:val="00E02B3F"/>
    <w:rsid w:val="00E569FC"/>
    <w:rsid w:val="00E745AA"/>
    <w:rsid w:val="00E92C18"/>
    <w:rsid w:val="00EC79C3"/>
    <w:rsid w:val="00ED06C3"/>
    <w:rsid w:val="00F153B9"/>
    <w:rsid w:val="00F6751C"/>
    <w:rsid w:val="00F97F28"/>
    <w:rsid w:val="00FD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B1D5"/>
  <w15:chartTrackingRefBased/>
  <w15:docId w15:val="{8A3CBBF2-4242-40D8-B4C2-0A4F05FA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d-end-block">
    <w:name w:val="md-end-block"/>
    <w:basedOn w:val="Normal"/>
    <w:rsid w:val="00BF7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md-plain">
    <w:name w:val="md-plain"/>
    <w:basedOn w:val="Fontepargpadro"/>
    <w:rsid w:val="00BF73D4"/>
  </w:style>
  <w:style w:type="character" w:customStyle="1" w:styleId="bibbasepapertitle">
    <w:name w:val="bibbase_paper_title"/>
    <w:basedOn w:val="Fontepargpadro"/>
    <w:rsid w:val="00190BEB"/>
  </w:style>
  <w:style w:type="character" w:styleId="Hyperlink">
    <w:name w:val="Hyperlink"/>
    <w:basedOn w:val="Fontepargpadro"/>
    <w:uiPriority w:val="99"/>
    <w:semiHidden/>
    <w:unhideWhenUsed/>
    <w:rsid w:val="00190BEB"/>
    <w:rPr>
      <w:color w:val="0000FF"/>
      <w:u w:val="single"/>
    </w:rPr>
  </w:style>
  <w:style w:type="character" w:customStyle="1" w:styleId="bibbasepaperauthor">
    <w:name w:val="bibbase_paper_author"/>
    <w:basedOn w:val="Fontepargpadro"/>
    <w:rsid w:val="00190BEB"/>
  </w:style>
  <w:style w:type="paragraph" w:styleId="Cabealho">
    <w:name w:val="header"/>
    <w:basedOn w:val="Normal"/>
    <w:link w:val="CabealhoChar"/>
    <w:uiPriority w:val="99"/>
    <w:unhideWhenUsed/>
    <w:rsid w:val="00944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4771"/>
  </w:style>
  <w:style w:type="paragraph" w:styleId="Rodap">
    <w:name w:val="footer"/>
    <w:basedOn w:val="Normal"/>
    <w:link w:val="RodapChar"/>
    <w:uiPriority w:val="99"/>
    <w:unhideWhenUsed/>
    <w:rsid w:val="00944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4771"/>
  </w:style>
  <w:style w:type="paragraph" w:styleId="NormalWeb">
    <w:name w:val="Normal (Web)"/>
    <w:basedOn w:val="Normal"/>
    <w:uiPriority w:val="99"/>
    <w:semiHidden/>
    <w:unhideWhenUsed/>
    <w:rsid w:val="009B1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8FF40-3B8D-45C7-91C6-F0B4E3123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1045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2023-07-20T12:19:00Z</cp:lastPrinted>
  <dcterms:created xsi:type="dcterms:W3CDTF">2023-07-26T18:15:00Z</dcterms:created>
  <dcterms:modified xsi:type="dcterms:W3CDTF">2023-07-26T18:15:00Z</dcterms:modified>
</cp:coreProperties>
</file>