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6881B" w14:textId="2CC62CF9" w:rsidR="0047257E" w:rsidRDefault="000D79D4" w:rsidP="0047257E">
      <w:pPr>
        <w:spacing w:line="360" w:lineRule="auto"/>
        <w:jc w:val="center"/>
        <w:rPr>
          <w:b/>
        </w:rPr>
      </w:pPr>
      <w:r>
        <w:rPr>
          <w:b/>
        </w:rPr>
        <w:t>M</w:t>
      </w:r>
      <w:r w:rsidR="0047257E">
        <w:rPr>
          <w:b/>
        </w:rPr>
        <w:t xml:space="preserve">apeamento </w:t>
      </w:r>
      <w:r>
        <w:rPr>
          <w:b/>
        </w:rPr>
        <w:t>de estilo na Prática Comum da MPB</w:t>
      </w:r>
    </w:p>
    <w:p w14:paraId="5D390148" w14:textId="77777777" w:rsidR="0047257E" w:rsidRDefault="0047257E" w:rsidP="0075669D">
      <w:pPr>
        <w:spacing w:line="360" w:lineRule="auto"/>
        <w:jc w:val="both"/>
        <w:rPr>
          <w:b/>
        </w:rPr>
      </w:pPr>
    </w:p>
    <w:p w14:paraId="673796B9" w14:textId="77777777" w:rsidR="005112E7" w:rsidRPr="005112E7" w:rsidRDefault="005112E7" w:rsidP="005112E7">
      <w:pPr>
        <w:spacing w:line="360" w:lineRule="auto"/>
        <w:jc w:val="both"/>
        <w:rPr>
          <w:b/>
          <w:bCs/>
          <w:lang w:val="en-US"/>
        </w:rPr>
      </w:pPr>
      <w:proofErr w:type="spellStart"/>
      <w:r w:rsidRPr="005112E7">
        <w:rPr>
          <w:b/>
          <w:bCs/>
          <w:lang w:val="en-US"/>
        </w:rPr>
        <w:t>Referências</w:t>
      </w:r>
      <w:proofErr w:type="spellEnd"/>
      <w:r w:rsidRPr="005112E7">
        <w:rPr>
          <w:b/>
          <w:bCs/>
          <w:lang w:val="en-US"/>
        </w:rPr>
        <w:t xml:space="preserve"> </w:t>
      </w:r>
    </w:p>
    <w:p w14:paraId="7D4B87AA" w14:textId="5AE8E113" w:rsidR="005112E7" w:rsidRPr="005112E7" w:rsidRDefault="005112E7" w:rsidP="005112E7">
      <w:pPr>
        <w:ind w:left="284" w:hanging="284"/>
        <w:rPr>
          <w:color w:val="231F20"/>
          <w:lang w:val="en-US"/>
        </w:rPr>
      </w:pPr>
      <w:r w:rsidRPr="005112E7">
        <w:rPr>
          <w:color w:val="231F20"/>
          <w:lang w:val="en-US"/>
        </w:rPr>
        <w:t xml:space="preserve">MAUCH, M.; </w:t>
      </w:r>
      <w:proofErr w:type="spellStart"/>
      <w:proofErr w:type="gramStart"/>
      <w:r w:rsidRPr="005112E7">
        <w:rPr>
          <w:color w:val="231F20"/>
          <w:lang w:val="en-US"/>
        </w:rPr>
        <w:t>MaCCALLUM</w:t>
      </w:r>
      <w:proofErr w:type="spellEnd"/>
      <w:r w:rsidRPr="005112E7">
        <w:rPr>
          <w:color w:val="231F20"/>
          <w:lang w:val="en-US"/>
        </w:rPr>
        <w:t>,  R.</w:t>
      </w:r>
      <w:proofErr w:type="gramEnd"/>
      <w:r w:rsidRPr="005112E7">
        <w:rPr>
          <w:color w:val="231F20"/>
          <w:lang w:val="en-US"/>
        </w:rPr>
        <w:t xml:space="preserve">; LEVY, M. &amp; LEROI, M. The evolution of popular music: USA 1960–2010. </w:t>
      </w:r>
      <w:proofErr w:type="gramStart"/>
      <w:r w:rsidRPr="005112E7">
        <w:rPr>
          <w:i/>
          <w:iCs/>
          <w:color w:val="231F20"/>
          <w:lang w:val="en-US"/>
        </w:rPr>
        <w:t>R .</w:t>
      </w:r>
      <w:proofErr w:type="gramEnd"/>
      <w:r w:rsidRPr="005112E7">
        <w:rPr>
          <w:i/>
          <w:iCs/>
          <w:color w:val="231F20"/>
          <w:lang w:val="en-US"/>
        </w:rPr>
        <w:t xml:space="preserve"> </w:t>
      </w:r>
      <w:r w:rsidRPr="00D07795">
        <w:rPr>
          <w:i/>
          <w:iCs/>
          <w:color w:val="231F20"/>
          <w:lang w:val="en-US"/>
        </w:rPr>
        <w:t>Soc. open</w:t>
      </w:r>
      <w:r>
        <w:rPr>
          <w:i/>
          <w:iCs/>
          <w:color w:val="231F20"/>
          <w:lang w:val="en-US"/>
        </w:rPr>
        <w:t xml:space="preserve"> </w:t>
      </w:r>
      <w:r w:rsidRPr="00D07795">
        <w:rPr>
          <w:i/>
          <w:iCs/>
          <w:color w:val="231F20"/>
          <w:lang w:val="en-US"/>
        </w:rPr>
        <w:t>sci</w:t>
      </w:r>
      <w:r>
        <w:rPr>
          <w:i/>
          <w:iCs/>
          <w:color w:val="231F20"/>
          <w:lang w:val="en-US"/>
        </w:rPr>
        <w:t>,</w:t>
      </w:r>
      <w:r w:rsidRPr="00D07795">
        <w:rPr>
          <w:i/>
          <w:iCs/>
          <w:color w:val="231F20"/>
          <w:lang w:val="en-US"/>
        </w:rPr>
        <w:t xml:space="preserve"> </w:t>
      </w:r>
      <w:r>
        <w:rPr>
          <w:color w:val="231F20"/>
          <w:lang w:val="en-US"/>
        </w:rPr>
        <w:t>2</w:t>
      </w:r>
      <w:r w:rsidRPr="00D07795">
        <w:rPr>
          <w:color w:val="231F20"/>
          <w:lang w:val="en-US"/>
        </w:rPr>
        <w:t>: 150081</w:t>
      </w:r>
      <w:r>
        <w:rPr>
          <w:color w:val="231F20"/>
          <w:lang w:val="en-US"/>
        </w:rPr>
        <w:t>, 2015.</w:t>
      </w:r>
      <w:r w:rsidRPr="00D07795">
        <w:rPr>
          <w:color w:val="231F20"/>
          <w:lang w:val="en-US"/>
        </w:rPr>
        <w:br/>
      </w:r>
      <w:hyperlink r:id="rId6" w:history="1">
        <w:r w:rsidRPr="00E524F0">
          <w:rPr>
            <w:rStyle w:val="Hyperlink"/>
            <w:lang w:val="en-US"/>
          </w:rPr>
          <w:t>http://dx.doi.org/10.1098/rsos.150081</w:t>
        </w:r>
      </w:hyperlink>
    </w:p>
    <w:p w14:paraId="55A08C74" w14:textId="77777777" w:rsidR="005112E7" w:rsidRDefault="005112E7" w:rsidP="005112E7">
      <w:pPr>
        <w:ind w:left="284" w:hanging="284"/>
        <w:rPr>
          <w:color w:val="000000"/>
          <w:lang w:val="en-US"/>
        </w:rPr>
      </w:pPr>
      <w:r w:rsidRPr="003F05C8">
        <w:rPr>
          <w:color w:val="000000"/>
          <w:lang w:val="en-US"/>
        </w:rPr>
        <w:t>MOSS, Fabian; Souza, William &amp; Martin ROHRMEIER, Martin</w:t>
      </w:r>
      <w:r>
        <w:rPr>
          <w:color w:val="000000"/>
          <w:lang w:val="en-US"/>
        </w:rPr>
        <w:t xml:space="preserve">. </w:t>
      </w:r>
      <w:r w:rsidRPr="003F05C8">
        <w:rPr>
          <w:color w:val="000000"/>
          <w:lang w:val="en-US"/>
        </w:rPr>
        <w:t>Harmony and form in Brazilian Choro: A corpus-driven approach to musical style analysis,</w:t>
      </w:r>
      <w:r>
        <w:rPr>
          <w:color w:val="000000"/>
          <w:lang w:val="en-US"/>
        </w:rPr>
        <w:t xml:space="preserve"> </w:t>
      </w:r>
      <w:r w:rsidRPr="003F05C8">
        <w:rPr>
          <w:i/>
          <w:iCs/>
          <w:color w:val="000000"/>
          <w:lang w:val="en-US"/>
        </w:rPr>
        <w:t>Journal of New Music Research</w:t>
      </w:r>
      <w:r w:rsidRPr="003F05C8">
        <w:rPr>
          <w:color w:val="000000"/>
          <w:lang w:val="en-US"/>
        </w:rPr>
        <w:t xml:space="preserve">, 49/5, pp. 416-437, </w:t>
      </w:r>
      <w:r>
        <w:rPr>
          <w:color w:val="000000"/>
          <w:lang w:val="en-US"/>
        </w:rPr>
        <w:t>2020.</w:t>
      </w:r>
    </w:p>
    <w:p w14:paraId="2814CCF6" w14:textId="330F8CD1" w:rsidR="005112E7" w:rsidRPr="005112E7" w:rsidRDefault="005112E7" w:rsidP="005112E7">
      <w:pPr>
        <w:ind w:left="284" w:hanging="284"/>
        <w:rPr>
          <w:color w:val="000000"/>
        </w:rPr>
      </w:pPr>
      <w:r w:rsidRPr="00AF009C">
        <w:rPr>
          <w:color w:val="000000"/>
        </w:rPr>
        <w:t>DOI: 10.1080/09298215.2020.1797109</w:t>
      </w:r>
    </w:p>
    <w:p w14:paraId="61C046A2" w14:textId="7699EB84" w:rsidR="005112E7" w:rsidRDefault="005112E7" w:rsidP="005112E7">
      <w:pPr>
        <w:ind w:left="284" w:hanging="284"/>
        <w:rPr>
          <w:lang w:val="en-US"/>
        </w:rPr>
      </w:pPr>
      <w:r w:rsidRPr="00D07795">
        <w:rPr>
          <w:rFonts w:ascii="TimesNewRomanPSMT" w:hAnsi="TimesNewRomanPSMT"/>
          <w:color w:val="000000"/>
        </w:rPr>
        <w:t>SERR</w:t>
      </w:r>
      <w:r w:rsidRPr="00D07795">
        <w:rPr>
          <w:rFonts w:ascii="TimesNewRomanPSMT" w:hAnsi="TimesNewRomanPSMT" w:hint="eastAsia"/>
          <w:color w:val="000000"/>
        </w:rPr>
        <w:t>À</w:t>
      </w:r>
      <w:r w:rsidRPr="00D07795">
        <w:rPr>
          <w:rFonts w:ascii="TimesNewRomanPSMT" w:hAnsi="TimesNewRomanPSMT"/>
          <w:color w:val="000000"/>
        </w:rPr>
        <w:t>, Joa</w:t>
      </w:r>
      <w:r>
        <w:rPr>
          <w:rFonts w:ascii="TimesNewRomanPSMT" w:hAnsi="TimesNewRomanPSMT"/>
          <w:color w:val="000000"/>
        </w:rPr>
        <w:t>n;</w:t>
      </w:r>
      <w:r w:rsidRPr="00D07795">
        <w:rPr>
          <w:rFonts w:ascii="TimesNewRomanPSMT" w:hAnsi="TimesNewRomanPSMT"/>
          <w:color w:val="000000"/>
        </w:rPr>
        <w:t xml:space="preserve"> CORRAL, Álvaro; BOGU</w:t>
      </w:r>
      <w:r w:rsidRPr="00D07795">
        <w:rPr>
          <w:rFonts w:ascii="TimesNewRomanPSMT" w:hAnsi="TimesNewRomanPSMT" w:hint="eastAsia"/>
          <w:color w:val="000000"/>
        </w:rPr>
        <w:t>ÑÁ</w:t>
      </w:r>
      <w:r w:rsidRPr="00D07795">
        <w:rPr>
          <w:rFonts w:ascii="TimesNewRomanPSMT" w:hAnsi="TimesNewRomanPSMT"/>
          <w:color w:val="000000"/>
        </w:rPr>
        <w:t xml:space="preserve">, </w:t>
      </w:r>
      <w:proofErr w:type="spellStart"/>
      <w:r w:rsidRPr="00D07795">
        <w:rPr>
          <w:rFonts w:ascii="TimesNewRomanPSMT" w:hAnsi="TimesNewRomanPSMT"/>
          <w:color w:val="000000"/>
        </w:rPr>
        <w:t>Marián</w:t>
      </w:r>
      <w:proofErr w:type="spellEnd"/>
      <w:r>
        <w:rPr>
          <w:rFonts w:ascii="TimesNewRomanPSMT" w:hAnsi="TimesNewRomanPSMT"/>
          <w:color w:val="000000"/>
        </w:rPr>
        <w:t xml:space="preserve">; </w:t>
      </w:r>
      <w:r w:rsidRPr="00D07795">
        <w:rPr>
          <w:rFonts w:ascii="TimesNewRomanPSMT" w:hAnsi="TimesNewRomanPSMT"/>
          <w:color w:val="000000"/>
        </w:rPr>
        <w:t>HARO</w:t>
      </w:r>
      <w:r>
        <w:rPr>
          <w:rFonts w:ascii="TimesNewRomanPSMT" w:hAnsi="TimesNewRomanPSMT"/>
          <w:color w:val="000000"/>
        </w:rPr>
        <w:t xml:space="preserve">, </w:t>
      </w:r>
      <w:r w:rsidRPr="00D07795">
        <w:rPr>
          <w:rFonts w:ascii="TimesNewRomanPSMT" w:hAnsi="TimesNewRomanPSMT"/>
          <w:color w:val="000000"/>
        </w:rPr>
        <w:t xml:space="preserve">Martín &amp; ARCOS. </w:t>
      </w:r>
      <w:proofErr w:type="spellStart"/>
      <w:r w:rsidRPr="00D07795">
        <w:rPr>
          <w:rFonts w:ascii="TimesNewRomanPSMT" w:hAnsi="TimesNewRomanPSMT"/>
          <w:color w:val="000000"/>
          <w:lang w:val="en-US"/>
        </w:rPr>
        <w:t>Josep</w:t>
      </w:r>
      <w:proofErr w:type="spellEnd"/>
      <w:r w:rsidRPr="00D07795">
        <w:rPr>
          <w:rFonts w:ascii="TimesNewRomanPSMT" w:hAnsi="TimesNewRomanPSMT"/>
          <w:color w:val="000000"/>
          <w:lang w:val="en-US"/>
        </w:rPr>
        <w:t>. Measuring</w:t>
      </w:r>
      <w:r>
        <w:rPr>
          <w:rFonts w:ascii="TimesNewRomanPSMT" w:hAnsi="TimesNewRomanPSMT"/>
          <w:color w:val="000000"/>
          <w:lang w:val="en-US"/>
        </w:rPr>
        <w:t xml:space="preserve"> </w:t>
      </w:r>
      <w:r w:rsidRPr="00D07795">
        <w:rPr>
          <w:rFonts w:ascii="TimesNewRomanPSMT" w:hAnsi="TimesNewRomanPSMT"/>
          <w:color w:val="000000"/>
          <w:lang w:val="en-US"/>
        </w:rPr>
        <w:t xml:space="preserve">the Evolution of Contemporary Western Popular Music. </w:t>
      </w:r>
      <w:r w:rsidRPr="00D07795">
        <w:rPr>
          <w:rFonts w:ascii="TimesNewRomanPS-ItalicMT" w:hAnsi="TimesNewRomanPS-ItalicMT"/>
          <w:i/>
          <w:iCs/>
          <w:color w:val="000000"/>
          <w:lang w:val="en-US"/>
        </w:rPr>
        <w:t xml:space="preserve">Scientific Reports </w:t>
      </w:r>
      <w:r w:rsidRPr="00D07795">
        <w:rPr>
          <w:rFonts w:ascii="TimesNewRomanPSMT" w:hAnsi="TimesNewRomanPSMT"/>
          <w:color w:val="000000"/>
          <w:lang w:val="en-US"/>
        </w:rPr>
        <w:t>2, Article</w:t>
      </w:r>
      <w:r>
        <w:rPr>
          <w:rFonts w:ascii="TimesNewRomanPSMT" w:hAnsi="TimesNewRomanPSMT"/>
          <w:color w:val="000000"/>
          <w:lang w:val="en-US"/>
        </w:rPr>
        <w:t xml:space="preserve"> </w:t>
      </w:r>
      <w:r w:rsidRPr="00D07795">
        <w:rPr>
          <w:rFonts w:ascii="TimesNewRomanPSMT" w:hAnsi="TimesNewRomanPSMT"/>
          <w:color w:val="000000"/>
          <w:lang w:val="en-US"/>
        </w:rPr>
        <w:t>number: 521</w:t>
      </w:r>
      <w:r>
        <w:rPr>
          <w:rFonts w:ascii="TimesNewRomanPSMT" w:hAnsi="TimesNewRomanPSMT"/>
          <w:color w:val="000000"/>
          <w:lang w:val="en-US"/>
        </w:rPr>
        <w:t>, 2012.</w:t>
      </w:r>
    </w:p>
    <w:p w14:paraId="2862AEC3" w14:textId="77777777" w:rsidR="005112E7" w:rsidRDefault="005112E7" w:rsidP="005112E7">
      <w:pPr>
        <w:ind w:left="284" w:hanging="284"/>
        <w:rPr>
          <w:lang w:val="en-US"/>
        </w:rPr>
      </w:pPr>
      <w:r w:rsidRPr="00DD0544">
        <w:rPr>
          <w:lang w:val="en-US"/>
        </w:rPr>
        <w:t>TEMPERLEY, David and CL</w:t>
      </w:r>
      <w:r>
        <w:rPr>
          <w:lang w:val="en-US"/>
        </w:rPr>
        <w:t>ER</w:t>
      </w:r>
      <w:r w:rsidRPr="00DD0544">
        <w:rPr>
          <w:lang w:val="en-US"/>
        </w:rPr>
        <w:t xml:space="preserve">CQ, Trevor de. Statistical Analysis of Harmony and Melody in Rock Music. </w:t>
      </w:r>
      <w:r w:rsidRPr="00DD0544">
        <w:rPr>
          <w:i/>
          <w:iCs/>
          <w:lang w:val="en-US"/>
        </w:rPr>
        <w:t>Journal of New Music Research</w:t>
      </w:r>
      <w:r w:rsidRPr="00DD0544">
        <w:rPr>
          <w:lang w:val="en-US"/>
        </w:rPr>
        <w:t>, 42/3, 2013, pp. 187-204.</w:t>
      </w:r>
    </w:p>
    <w:p w14:paraId="6DD40414" w14:textId="77777777" w:rsidR="000D79D4" w:rsidRPr="000D79D4" w:rsidRDefault="000D79D4" w:rsidP="000D79D4">
      <w:pPr>
        <w:spacing w:line="360" w:lineRule="auto"/>
        <w:jc w:val="center"/>
      </w:pPr>
    </w:p>
    <w:p w14:paraId="75F1A44C" w14:textId="123E5C7B" w:rsidR="00D3583F" w:rsidRDefault="000D79D4" w:rsidP="000D79D4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7D6E83AA" wp14:editId="793DD204">
            <wp:extent cx="3220726" cy="1844040"/>
            <wp:effectExtent l="0" t="0" r="0" b="3810"/>
            <wp:docPr id="1842094725" name="Imagem 1" descr="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094725" name="Imagem 1" descr="Tabela&#10;&#10;Descrição gerad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40985" cy="1855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475B5" w14:textId="75CF827D" w:rsidR="000D79D4" w:rsidRPr="00EB3D3F" w:rsidRDefault="000D79D4" w:rsidP="000D79D4">
      <w:pPr>
        <w:jc w:val="center"/>
      </w:pPr>
      <w:r>
        <w:t xml:space="preserve">Fig. </w:t>
      </w:r>
      <w:r w:rsidR="005112E7">
        <w:t>1</w:t>
      </w:r>
      <w:r>
        <w:t>: Codificação dos tipos acordais considerados</w:t>
      </w:r>
      <w:r w:rsidR="00EB3D3F">
        <w:t xml:space="preserve"> em dez </w:t>
      </w:r>
      <w:proofErr w:type="spellStart"/>
      <w:r w:rsidR="00EB3D3F">
        <w:rPr>
          <w:i/>
          <w:iCs/>
        </w:rPr>
        <w:t>genera</w:t>
      </w:r>
      <w:proofErr w:type="spellEnd"/>
      <w:r w:rsidR="00EB3D3F">
        <w:t xml:space="preserve">, cinco maiores e cinco menores). Cada </w:t>
      </w:r>
      <w:r w:rsidR="00EB3D3F">
        <w:rPr>
          <w:i/>
          <w:iCs/>
        </w:rPr>
        <w:t xml:space="preserve">genus </w:t>
      </w:r>
      <w:r w:rsidR="00EB3D3F">
        <w:t xml:space="preserve">de tipos acordais comporta um </w:t>
      </w:r>
      <w:proofErr w:type="spellStart"/>
      <w:r w:rsidR="00EB3D3F" w:rsidRPr="00A010E8">
        <w:rPr>
          <w:i/>
          <w:iCs/>
        </w:rPr>
        <w:t>protoacorde</w:t>
      </w:r>
      <w:proofErr w:type="spellEnd"/>
      <w:r w:rsidR="00EB3D3F">
        <w:t xml:space="preserve"> (o representante básico) e suas variantes.</w:t>
      </w:r>
    </w:p>
    <w:p w14:paraId="030F159A" w14:textId="77777777" w:rsidR="000D79D4" w:rsidRDefault="000D79D4"/>
    <w:p w14:paraId="7BCADFB9" w14:textId="77777777" w:rsidR="000D79D4" w:rsidRDefault="000D79D4"/>
    <w:p w14:paraId="48DF4EE5" w14:textId="39E2809E" w:rsidR="000D79D4" w:rsidRDefault="000D79D4" w:rsidP="005112E7">
      <w:pPr>
        <w:spacing w:after="120"/>
        <w:jc w:val="center"/>
      </w:pPr>
      <w:r>
        <w:rPr>
          <w:rFonts w:ascii="Garamond" w:hAnsi="Garamond"/>
          <w:noProof/>
        </w:rPr>
        <w:drawing>
          <wp:inline distT="0" distB="0" distL="0" distR="0" wp14:anchorId="416D1241" wp14:editId="304770C0">
            <wp:extent cx="2872015" cy="2491740"/>
            <wp:effectExtent l="0" t="0" r="5080" b="3810"/>
            <wp:docPr id="1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áfico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3405" cy="251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6C03D" w14:textId="590CFF8B" w:rsidR="00EB3D3F" w:rsidRDefault="00EB3D3F" w:rsidP="00EB3D3F">
      <w:pPr>
        <w:jc w:val="center"/>
      </w:pPr>
      <w:r>
        <w:t xml:space="preserve">Fig. </w:t>
      </w:r>
      <w:r w:rsidR="005112E7">
        <w:t>2</w:t>
      </w:r>
      <w:r>
        <w:t xml:space="preserve">: </w:t>
      </w:r>
      <w:r w:rsidR="00A010E8">
        <w:t>E</w:t>
      </w:r>
      <w:r>
        <w:t>strutura vetorial básica da matriz de análise harmônica. Cada matriz (associada a uma peça de análise) é construída com um vetor para cada acorde da peça.</w:t>
      </w:r>
    </w:p>
    <w:p w14:paraId="366ACF75" w14:textId="77777777" w:rsidR="000D79D4" w:rsidRDefault="000D79D4"/>
    <w:p w14:paraId="7976CFA5" w14:textId="2BCF31C2" w:rsidR="000D79D4" w:rsidRDefault="000D79D4" w:rsidP="00EB3D3F">
      <w:pPr>
        <w:jc w:val="center"/>
      </w:pPr>
    </w:p>
    <w:p w14:paraId="63D4D7D3" w14:textId="776898A9" w:rsidR="00EB3D3F" w:rsidRDefault="00EB3D3F" w:rsidP="00EB3D3F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02B57187" wp14:editId="454CED97">
            <wp:extent cx="2969613" cy="2301240"/>
            <wp:effectExtent l="0" t="0" r="2540" b="3810"/>
            <wp:docPr id="41610430" name="Imagem 1" descr="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10430" name="Imagem 1" descr="Tabela&#10;&#10;Descrição gerada automa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94123" cy="2320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ECC52" w14:textId="3DB79E5A" w:rsidR="00EB3D3F" w:rsidRDefault="00EB3D3F" w:rsidP="00EB3D3F">
      <w:pPr>
        <w:jc w:val="center"/>
      </w:pPr>
      <w:r>
        <w:t xml:space="preserve">Fig. </w:t>
      </w:r>
      <w:r w:rsidR="005112E7">
        <w:t>3</w:t>
      </w:r>
      <w:r>
        <w:t>: Alfabeto de contornos (Ac), empregado na codificação de linhas melódicas em análise.</w:t>
      </w:r>
    </w:p>
    <w:p w14:paraId="62B74B5B" w14:textId="3C053850" w:rsidR="000D79D4" w:rsidRDefault="000D79D4"/>
    <w:p w14:paraId="3984A455" w14:textId="57329DE2" w:rsidR="000D79D4" w:rsidRDefault="000D79D4" w:rsidP="00EB3D3F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4BDFC6EF" wp14:editId="12794B91">
            <wp:extent cx="4341649" cy="2857500"/>
            <wp:effectExtent l="0" t="0" r="1905" b="0"/>
            <wp:docPr id="764585088" name="Imagem 1" descr="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585088" name="Imagem 1" descr="Tabela&#10;&#10;Descrição gerada automa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59798" cy="286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3982C" w14:textId="401A2A0A" w:rsidR="00EB3D3F" w:rsidRDefault="00EB3D3F" w:rsidP="00EB3D3F">
      <w:pPr>
        <w:jc w:val="center"/>
      </w:pPr>
      <w:r>
        <w:t xml:space="preserve">Fig. </w:t>
      </w:r>
      <w:r w:rsidR="005112E7">
        <w:t>4</w:t>
      </w:r>
      <w:r>
        <w:t>: Alfabeto de ritmos (Ar), empregado na codificação de linhas melódicas em análise.</w:t>
      </w:r>
    </w:p>
    <w:p w14:paraId="65ED42C9" w14:textId="77777777" w:rsidR="00EB3D3F" w:rsidRDefault="00EB3D3F" w:rsidP="00EB3D3F">
      <w:pPr>
        <w:jc w:val="center"/>
      </w:pPr>
    </w:p>
    <w:p w14:paraId="4B2961BF" w14:textId="50C2C3B4" w:rsidR="00EB3D3F" w:rsidRDefault="00EB3D3F" w:rsidP="00EB3D3F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5ADAB5EB" wp14:editId="5DE7E492">
            <wp:extent cx="4292008" cy="1478280"/>
            <wp:effectExtent l="0" t="0" r="0" b="7620"/>
            <wp:docPr id="278900842" name="Imagem 1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900842" name="Imagem 1" descr="Diagrama&#10;&#10;Descrição gerada automa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22930" cy="148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C51BB" w14:textId="0E5448E5" w:rsidR="00EB3D3F" w:rsidRDefault="00EB3D3F" w:rsidP="00EB3D3F">
      <w:pPr>
        <w:jc w:val="center"/>
      </w:pPr>
      <w:r>
        <w:t xml:space="preserve">Fig. </w:t>
      </w:r>
      <w:r w:rsidR="005112E7">
        <w:t>5</w:t>
      </w:r>
      <w:r>
        <w:t>: Exemplo de codificação de linha melódica hipotética, a partir dos alfabetos Ac</w:t>
      </w:r>
      <w:r w:rsidR="00E657CC">
        <w:t>/</w:t>
      </w:r>
      <w:r>
        <w:t>Ar.</w:t>
      </w:r>
    </w:p>
    <w:p w14:paraId="21249C03" w14:textId="77777777" w:rsidR="000D79D4" w:rsidRDefault="000D79D4"/>
    <w:p w14:paraId="53AB9405" w14:textId="1EC423D9" w:rsidR="000D79D4" w:rsidRDefault="000D79D4" w:rsidP="00E657CC">
      <w:pPr>
        <w:jc w:val="center"/>
      </w:pPr>
      <w:r>
        <w:rPr>
          <w:noProof/>
          <w14:ligatures w14:val="standardContextual"/>
        </w:rPr>
        <w:lastRenderedPageBreak/>
        <w:drawing>
          <wp:inline distT="0" distB="0" distL="0" distR="0" wp14:anchorId="65A00DBA" wp14:editId="2C5B64C8">
            <wp:extent cx="4912077" cy="2499360"/>
            <wp:effectExtent l="0" t="0" r="3175" b="0"/>
            <wp:docPr id="345807013" name="Imagem 1" descr="Interface gráfica do usuár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807013" name="Imagem 1" descr="Interface gráfica do usuário&#10;&#10;Descrição gerada automa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34542" cy="251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CCB18" w14:textId="1C006C7F" w:rsidR="00EB3D3F" w:rsidRDefault="00EB3D3F" w:rsidP="00EB3D3F">
      <w:pPr>
        <w:jc w:val="center"/>
      </w:pPr>
      <w:r>
        <w:t xml:space="preserve">Fig. 6: Exemplo de análise de melodia hipotética identificando as </w:t>
      </w:r>
      <w:r w:rsidR="00995F92">
        <w:t>funções</w:t>
      </w:r>
      <w:r>
        <w:t xml:space="preserve"> das notas </w:t>
      </w:r>
      <w:r w:rsidR="00995F92">
        <w:t>em relação</w:t>
      </w:r>
      <w:r>
        <w:t xml:space="preserve"> </w:t>
      </w:r>
      <w:r w:rsidR="00995F92">
        <w:t>a</w:t>
      </w:r>
      <w:r>
        <w:t>os contexto</w:t>
      </w:r>
      <w:r w:rsidR="00995F92">
        <w:t>s</w:t>
      </w:r>
      <w:r>
        <w:t xml:space="preserve"> global (a tonalidade) </w:t>
      </w:r>
      <w:r w:rsidR="00995F92">
        <w:t>e local (acordes).</w:t>
      </w:r>
    </w:p>
    <w:p w14:paraId="05D8359F" w14:textId="77777777" w:rsidR="000D79D4" w:rsidRDefault="000D79D4"/>
    <w:p w14:paraId="21EBF8FE" w14:textId="04ED5266" w:rsidR="000D79D4" w:rsidRDefault="000D79D4" w:rsidP="00995F92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1F7EC69C" wp14:editId="50370794">
            <wp:extent cx="3979945" cy="895768"/>
            <wp:effectExtent l="0" t="0" r="1905" b="0"/>
            <wp:docPr id="44355149" name="Imagem 1" descr="Foto em preto e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55149" name="Imagem 1" descr="Foto em preto e branco&#10;&#10;Descrição gerada automa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12163" cy="903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95C36" w14:textId="527D441E" w:rsidR="00995F92" w:rsidRDefault="00995F92" w:rsidP="00995F92">
      <w:pPr>
        <w:jc w:val="center"/>
      </w:pPr>
      <w:r>
        <w:t>Fig. 7: Matriz de notas-funções, referente ao exemplo da Fig. 6, usada para análise.</w:t>
      </w:r>
    </w:p>
    <w:p w14:paraId="5022F70F" w14:textId="77777777" w:rsidR="00E657CC" w:rsidRDefault="00E657CC" w:rsidP="00995F92">
      <w:pPr>
        <w:jc w:val="center"/>
      </w:pPr>
    </w:p>
    <w:p w14:paraId="1D175F90" w14:textId="0A8CF60C" w:rsidR="00E657CC" w:rsidRDefault="00E657CC" w:rsidP="00995F92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5CC7EFBE" wp14:editId="2334A366">
            <wp:extent cx="6239677" cy="3817620"/>
            <wp:effectExtent l="0" t="0" r="8890" b="0"/>
            <wp:docPr id="1769094768" name="Imagem 1" descr="Gráfico, Gráfico de radar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094768" name="Imagem 1" descr="Gráfico, Gráfico de radar&#10;&#10;Descrição gerada automa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43257" cy="381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88EF2" w14:textId="77777777" w:rsidR="00A010E8" w:rsidRDefault="00A010E8" w:rsidP="00E657CC">
      <w:pPr>
        <w:jc w:val="center"/>
      </w:pPr>
    </w:p>
    <w:p w14:paraId="0C0FFCD0" w14:textId="5896D28F" w:rsidR="00E657CC" w:rsidRPr="00E657CC" w:rsidRDefault="00E657CC" w:rsidP="00E657CC">
      <w:pPr>
        <w:jc w:val="center"/>
      </w:pPr>
      <w:r>
        <w:t xml:space="preserve">Fig. 8: Representação genérica de uma “teia” de notas-funções, usada para plotagem dos resultados analíticos de um </w:t>
      </w:r>
      <w:r>
        <w:rPr>
          <w:i/>
          <w:iCs/>
        </w:rPr>
        <w:t>corpus</w:t>
      </w:r>
      <w:r>
        <w:t>.</w:t>
      </w:r>
    </w:p>
    <w:p w14:paraId="6323264F" w14:textId="77777777" w:rsidR="00995F92" w:rsidRDefault="00995F92" w:rsidP="00995F92">
      <w:pPr>
        <w:jc w:val="center"/>
      </w:pPr>
    </w:p>
    <w:p w14:paraId="42D18F6E" w14:textId="783D16CB" w:rsidR="00995F92" w:rsidRDefault="00995F92" w:rsidP="00995F92">
      <w:pPr>
        <w:jc w:val="center"/>
      </w:pPr>
      <w:r>
        <w:rPr>
          <w:noProof/>
          <w14:ligatures w14:val="standardContextual"/>
        </w:rPr>
        <w:lastRenderedPageBreak/>
        <w:drawing>
          <wp:inline distT="0" distB="0" distL="0" distR="0" wp14:anchorId="5AA0568A" wp14:editId="1D6999A3">
            <wp:extent cx="3014088" cy="2406591"/>
            <wp:effectExtent l="0" t="0" r="0" b="0"/>
            <wp:docPr id="1110547350" name="Imagem 2" descr="Gráfico, Histo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547350" name="Imagem 2" descr="Gráfico, Histograma&#10;&#10;Descrição gerada automaticamente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6821" cy="2416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DE53D" w14:textId="13CD278F" w:rsidR="00995F92" w:rsidRDefault="00995F92" w:rsidP="00995F92">
      <w:pPr>
        <w:jc w:val="center"/>
      </w:pPr>
      <w:r>
        <w:t xml:space="preserve">Fig. </w:t>
      </w:r>
      <w:r w:rsidR="00E657CC">
        <w:t>9</w:t>
      </w:r>
      <w:r>
        <w:t xml:space="preserve">: Exemplo de resultado obtido: as 40 mais frequentes relações binárias funcionais no </w:t>
      </w:r>
      <w:r>
        <w:rPr>
          <w:i/>
          <w:iCs/>
        </w:rPr>
        <w:t xml:space="preserve">corpus </w:t>
      </w:r>
      <w:r>
        <w:t>Jobim.</w:t>
      </w:r>
    </w:p>
    <w:p w14:paraId="7998812A" w14:textId="77777777" w:rsidR="00995F92" w:rsidRDefault="00995F92" w:rsidP="00995F92">
      <w:pPr>
        <w:jc w:val="center"/>
      </w:pPr>
    </w:p>
    <w:p w14:paraId="1CBE8E4F" w14:textId="4954D6E0" w:rsidR="00995F92" w:rsidRDefault="00995F92" w:rsidP="00995F92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56C41D00" wp14:editId="1E7A2C88">
            <wp:extent cx="3117549" cy="2453640"/>
            <wp:effectExtent l="0" t="0" r="6985" b="3810"/>
            <wp:docPr id="94779999" name="Imagem 3" descr="Tela de computador com texto preto sobre fundo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79999" name="Imagem 3" descr="Tela de computador com texto preto sobre fundo branco&#10;&#10;Descrição gerada automaticamente com confiança média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091" cy="2468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154AF" w14:textId="7A42B791" w:rsidR="00995F92" w:rsidRDefault="00995F92" w:rsidP="00995F92">
      <w:pPr>
        <w:jc w:val="center"/>
      </w:pPr>
      <w:r>
        <w:t xml:space="preserve">Fig. </w:t>
      </w:r>
      <w:r w:rsidR="00E657CC">
        <w:t>10</w:t>
      </w:r>
      <w:r>
        <w:t xml:space="preserve">: Exemplo de resultado obtido: os 40 mais frequentes acordes específicos no </w:t>
      </w:r>
      <w:r>
        <w:rPr>
          <w:i/>
          <w:iCs/>
        </w:rPr>
        <w:t xml:space="preserve">corpus </w:t>
      </w:r>
      <w:r w:rsidR="00E657CC">
        <w:t>Chico Buarque</w:t>
      </w:r>
      <w:r>
        <w:t>.</w:t>
      </w:r>
    </w:p>
    <w:p w14:paraId="30DD4085" w14:textId="77777777" w:rsidR="00E657CC" w:rsidRDefault="00E657CC" w:rsidP="00995F92">
      <w:pPr>
        <w:jc w:val="center"/>
      </w:pPr>
    </w:p>
    <w:p w14:paraId="2FA9E6F9" w14:textId="5F855E09" w:rsidR="00E657CC" w:rsidRDefault="00E657CC" w:rsidP="00995F92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1A756BC5" wp14:editId="46972A63">
            <wp:extent cx="2951963" cy="2596506"/>
            <wp:effectExtent l="0" t="0" r="1270" b="0"/>
            <wp:docPr id="739216723" name="Imagem 4" descr="Gráfico, Gráfico de radar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216723" name="Imagem 4" descr="Gráfico, Gráfico de radar&#10;&#10;Descrição gerada automaticamente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2116" cy="2614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BF549" w14:textId="2153964C" w:rsidR="00E657CC" w:rsidRDefault="00E657CC" w:rsidP="00E657CC">
      <w:pPr>
        <w:jc w:val="center"/>
      </w:pPr>
      <w:r>
        <w:t xml:space="preserve">Fig. 11: Exemplo de resultado obtido: “Teia” de notas-funções referente ao </w:t>
      </w:r>
      <w:r>
        <w:rPr>
          <w:i/>
          <w:iCs/>
        </w:rPr>
        <w:t xml:space="preserve">corpus </w:t>
      </w:r>
      <w:r>
        <w:t>Edu Lobo.</w:t>
      </w:r>
    </w:p>
    <w:sectPr w:rsidR="00E657CC">
      <w:footerReference w:type="default" r:id="rId1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D75C0" w14:textId="77777777" w:rsidR="002B67AD" w:rsidRDefault="002B67AD" w:rsidP="00380AD5">
      <w:r>
        <w:separator/>
      </w:r>
    </w:p>
  </w:endnote>
  <w:endnote w:type="continuationSeparator" w:id="0">
    <w:p w14:paraId="5E7201DC" w14:textId="77777777" w:rsidR="002B67AD" w:rsidRDefault="002B67AD" w:rsidP="00380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Linotype-Roman">
    <w:altName w:val="Palatino Linotype"/>
    <w:panose1 w:val="00000000000000000000"/>
    <w:charset w:val="00"/>
    <w:family w:val="roman"/>
    <w:notTrueType/>
    <w:pitch w:val="default"/>
  </w:font>
  <w:font w:name="MyriadPro-CondIt">
    <w:altName w:val="Cambria"/>
    <w:panose1 w:val="00000000000000000000"/>
    <w:charset w:val="00"/>
    <w:family w:val="roman"/>
    <w:notTrueType/>
    <w:pitch w:val="default"/>
  </w:font>
  <w:font w:name="MyriadPro-BoldCond">
    <w:altName w:val="Cambria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387034"/>
      <w:docPartObj>
        <w:docPartGallery w:val="Page Numbers (Bottom of Page)"/>
        <w:docPartUnique/>
      </w:docPartObj>
    </w:sdtPr>
    <w:sdtContent>
      <w:p w14:paraId="24CD896B" w14:textId="16D4D885" w:rsidR="00380AD5" w:rsidRDefault="00380AD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64435C" w14:textId="77777777" w:rsidR="00380AD5" w:rsidRDefault="00380AD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6EA49" w14:textId="77777777" w:rsidR="002B67AD" w:rsidRDefault="002B67AD" w:rsidP="00380AD5">
      <w:r>
        <w:separator/>
      </w:r>
    </w:p>
  </w:footnote>
  <w:footnote w:type="continuationSeparator" w:id="0">
    <w:p w14:paraId="1306F96D" w14:textId="77777777" w:rsidR="002B67AD" w:rsidRDefault="002B67AD" w:rsidP="00380A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69D"/>
    <w:rsid w:val="00040664"/>
    <w:rsid w:val="000D79D4"/>
    <w:rsid w:val="0012256B"/>
    <w:rsid w:val="002B67AD"/>
    <w:rsid w:val="002F31F5"/>
    <w:rsid w:val="00380AD5"/>
    <w:rsid w:val="003F05C8"/>
    <w:rsid w:val="0047257E"/>
    <w:rsid w:val="00495A93"/>
    <w:rsid w:val="005112E7"/>
    <w:rsid w:val="006B025C"/>
    <w:rsid w:val="0075669D"/>
    <w:rsid w:val="00823D5F"/>
    <w:rsid w:val="00877CFD"/>
    <w:rsid w:val="00995F92"/>
    <w:rsid w:val="00A010E8"/>
    <w:rsid w:val="00BC2E03"/>
    <w:rsid w:val="00CE0EE1"/>
    <w:rsid w:val="00D07795"/>
    <w:rsid w:val="00D3583F"/>
    <w:rsid w:val="00DB785F"/>
    <w:rsid w:val="00E56CE0"/>
    <w:rsid w:val="00E657CC"/>
    <w:rsid w:val="00EB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FE1B1"/>
  <w15:chartTrackingRefBased/>
  <w15:docId w15:val="{A01B0B4A-8EBC-42C3-9A99-0007FDB4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6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AD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0AD5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80AD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0AD5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fontstyle01">
    <w:name w:val="fontstyle01"/>
    <w:basedOn w:val="Fontepargpadro"/>
    <w:rsid w:val="00380AD5"/>
    <w:rPr>
      <w:rFonts w:ascii="PalatinoLinotype-Roman" w:hAnsi="PalatinoLinotype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3F05C8"/>
    <w:rPr>
      <w:rFonts w:ascii="MyriadPro-CondIt" w:hAnsi="MyriadPro-CondIt" w:hint="default"/>
      <w:b w:val="0"/>
      <w:bCs w:val="0"/>
      <w:i/>
      <w:iCs/>
      <w:color w:val="231F20"/>
      <w:sz w:val="20"/>
      <w:szCs w:val="20"/>
    </w:rPr>
  </w:style>
  <w:style w:type="character" w:customStyle="1" w:styleId="fontstyle31">
    <w:name w:val="fontstyle31"/>
    <w:basedOn w:val="Fontepargpadro"/>
    <w:rsid w:val="003F05C8"/>
    <w:rPr>
      <w:rFonts w:ascii="MyriadPro-BoldCond" w:hAnsi="MyriadPro-BoldCond" w:hint="default"/>
      <w:b/>
      <w:bCs/>
      <w:i w:val="0"/>
      <w:iCs w:val="0"/>
      <w:color w:val="231F20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0779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077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dx.doi.org/10.1098/rsos.150081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341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de Lemos Almada Almada</dc:creator>
  <cp:keywords/>
  <dc:description/>
  <cp:lastModifiedBy>Carlos Almada</cp:lastModifiedBy>
  <cp:revision>3</cp:revision>
  <dcterms:created xsi:type="dcterms:W3CDTF">2023-07-04T11:50:00Z</dcterms:created>
  <dcterms:modified xsi:type="dcterms:W3CDTF">2023-07-04T11:55:00Z</dcterms:modified>
</cp:coreProperties>
</file>