
<file path=[Content_Types].xml><?xml version="1.0" encoding="utf-8"?>
<Types xmlns="http://schemas.openxmlformats.org/package/2006/content-types">
  <Default Extension="xml" ContentType="application/xml"/>
  <Default Extension="jpeg" ContentType="image/jpeg"/>
  <Default Extension="jpg" ContentType="image/png"/>
  <Default Extension="tiff" ContentType="image/tiff"/>
  <Default Extension="rels" ContentType="application/vnd.openxmlformats-package.relationships+xml"/>
  <Default Extension="tif" ContentType="image/tiff"/>
  <Default Extension="png" ContentType="image/pn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D8E16EE" w14:textId="2CC46608" w:rsidR="003C2133" w:rsidRDefault="00874D39">
      <w:pPr>
        <w:pStyle w:val="TeMAttulo"/>
        <w:spacing w:before="0"/>
      </w:pPr>
      <w:r>
        <w:t xml:space="preserve">Ideias para uma semiótica </w:t>
      </w:r>
      <w:r w:rsidR="001913F7">
        <w:t>no processo composicional</w:t>
      </w:r>
    </w:p>
    <w:p w14:paraId="5F1298C7" w14:textId="77777777" w:rsidR="003C2133" w:rsidRDefault="003C2133">
      <w:pPr>
        <w:pStyle w:val="TeMA"/>
        <w:spacing w:before="0"/>
        <w:jc w:val="center"/>
      </w:pPr>
    </w:p>
    <w:p w14:paraId="677BEED8" w14:textId="2B4A400F" w:rsidR="003C2133" w:rsidRDefault="006E7F30">
      <w:pPr>
        <w:pStyle w:val="TeMAautor"/>
        <w:spacing w:before="240" w:after="240"/>
        <w:rPr>
          <w:rStyle w:val="FootnoteReference"/>
        </w:rPr>
      </w:pPr>
      <w:r>
        <w:t>Cleisson Melo</w:t>
      </w:r>
      <w:r w:rsidR="00D01340">
        <w:t xml:space="preserve"> </w:t>
      </w:r>
      <w:bookmarkStart w:id="0" w:name="_GoBack"/>
      <w:bookmarkEnd w:id="0"/>
    </w:p>
    <w:p w14:paraId="1886CB88" w14:textId="0E6260F8" w:rsidR="003C2133" w:rsidRDefault="007E3A8E">
      <w:pPr>
        <w:pStyle w:val="TeMAendereo"/>
        <w:spacing w:after="240"/>
      </w:pPr>
      <w:r>
        <w:t>Rua Aprígio Veloso, 882</w:t>
      </w:r>
      <w:r w:rsidR="00370225">
        <w:t xml:space="preserve"> Bairro Universitá</w:t>
      </w:r>
      <w:r>
        <w:t xml:space="preserve">rio - </w:t>
      </w:r>
      <w:r w:rsidR="00370225">
        <w:t>Campina Grande-PB</w:t>
      </w:r>
      <w:r>
        <w:t xml:space="preserve"> -</w:t>
      </w:r>
      <w:r w:rsidR="005B7F9F">
        <w:t xml:space="preserve"> CEP: </w:t>
      </w:r>
      <w:r w:rsidR="00370225">
        <w:t>58429-900</w:t>
      </w:r>
    </w:p>
    <w:p w14:paraId="063AEBF0" w14:textId="4F32699A" w:rsidR="003C2133" w:rsidRDefault="006E7F30">
      <w:pPr>
        <w:pStyle w:val="TeMAemail"/>
        <w:spacing w:before="240" w:after="240"/>
      </w:pPr>
      <w:r>
        <w:t>sonmelo.ufcg</w:t>
      </w:r>
      <w:r w:rsidR="00410C72">
        <w:t>@</w:t>
      </w:r>
      <w:r>
        <w:t>gmail.com</w:t>
      </w:r>
    </w:p>
    <w:p w14:paraId="1D7A0D43" w14:textId="77777777" w:rsidR="003C2133" w:rsidRDefault="003C2133">
      <w:pPr>
        <w:pStyle w:val="TeMAemail"/>
        <w:spacing w:before="0" w:after="0"/>
      </w:pPr>
    </w:p>
    <w:p w14:paraId="29DE8690" w14:textId="250AE5A6" w:rsidR="004D0A53" w:rsidRDefault="005B7F9F" w:rsidP="004D0A53">
      <w:pPr>
        <w:pStyle w:val="TeMAabstract"/>
        <w:spacing w:before="120" w:after="120"/>
        <w:rPr>
          <w:rFonts w:eastAsia="Times New Roman"/>
          <w:lang w:val="en"/>
        </w:rPr>
      </w:pPr>
      <w:proofErr w:type="spellStart"/>
      <w:r>
        <w:rPr>
          <w:b/>
          <w:bCs/>
        </w:rPr>
        <w:t>Abstract</w:t>
      </w:r>
      <w:proofErr w:type="spellEnd"/>
      <w:r>
        <w:rPr>
          <w:b/>
          <w:bCs/>
        </w:rPr>
        <w:t xml:space="preserve">.  </w:t>
      </w:r>
      <w:r w:rsidR="0072268F">
        <w:rPr>
          <w:rFonts w:eastAsia="Times New Roman"/>
          <w:lang w:val="en"/>
        </w:rPr>
        <w:t>Composition itself involves creation, gathering, analysis and doing, among other things. As a phenomenon, composing i</w:t>
      </w:r>
      <w:r w:rsidR="00706B16">
        <w:rPr>
          <w:rFonts w:eastAsia="Times New Roman"/>
          <w:lang w:val="en"/>
        </w:rPr>
        <w:t xml:space="preserve">nvolves evaluation and choices, relating the process of inventing worlds with putting everything together. On the other hand, nowadays is hardly to discuss challenges and analytical questions without involving some kind of relationship. </w:t>
      </w:r>
      <w:r w:rsidR="0072268F">
        <w:rPr>
          <w:rFonts w:eastAsia="Times New Roman"/>
          <w:lang w:val="en"/>
        </w:rPr>
        <w:t>In this way, the field of musical analytic activity often consists of understandin</w:t>
      </w:r>
      <w:r w:rsidR="00706B16">
        <w:rPr>
          <w:rFonts w:eastAsia="Times New Roman"/>
          <w:lang w:val="en"/>
        </w:rPr>
        <w:t>g music (the world) as a system</w:t>
      </w:r>
      <w:r w:rsidR="0072268F">
        <w:rPr>
          <w:rFonts w:eastAsia="Times New Roman"/>
          <w:lang w:val="en"/>
        </w:rPr>
        <w:t xml:space="preserve">(s). This can overshadow the aesthetic dimension of the process itself. </w:t>
      </w:r>
      <w:r w:rsidR="005C0CB2" w:rsidRPr="005C0CB2">
        <w:rPr>
          <w:rFonts w:eastAsia="Times New Roman"/>
          <w:lang w:val="en"/>
        </w:rPr>
        <w:t xml:space="preserve">This work aims to </w:t>
      </w:r>
      <w:r w:rsidR="004D0A53">
        <w:rPr>
          <w:rFonts w:eastAsia="Times New Roman"/>
          <w:lang w:val="en"/>
        </w:rPr>
        <w:t>encorage</w:t>
      </w:r>
      <w:r w:rsidR="005C0CB2" w:rsidRPr="005C0CB2">
        <w:rPr>
          <w:rFonts w:eastAsia="Times New Roman"/>
          <w:lang w:val="en"/>
        </w:rPr>
        <w:t xml:space="preserve"> a discussion based on semiotics, which has played an important role in the field of musical theory and analysis, </w:t>
      </w:r>
      <w:r w:rsidR="004D0A53">
        <w:rPr>
          <w:rFonts w:eastAsia="Times New Roman"/>
          <w:lang w:val="en"/>
        </w:rPr>
        <w:t>making possible</w:t>
      </w:r>
      <w:r w:rsidR="005C0CB2" w:rsidRPr="005C0CB2">
        <w:rPr>
          <w:rFonts w:eastAsia="Times New Roman"/>
          <w:lang w:val="en"/>
        </w:rPr>
        <w:t xml:space="preserve"> to </w:t>
      </w:r>
      <w:r w:rsidR="004D0A53">
        <w:rPr>
          <w:rFonts w:eastAsia="Times New Roman"/>
          <w:lang w:val="en"/>
        </w:rPr>
        <w:t>group</w:t>
      </w:r>
      <w:r w:rsidR="005C0CB2" w:rsidRPr="005C0CB2">
        <w:rPr>
          <w:rFonts w:eastAsia="Times New Roman"/>
          <w:lang w:val="en"/>
        </w:rPr>
        <w:t xml:space="preserve"> theories</w:t>
      </w:r>
      <w:r w:rsidR="004D0A53">
        <w:rPr>
          <w:rFonts w:eastAsia="Times New Roman"/>
          <w:lang w:val="en"/>
        </w:rPr>
        <w:t xml:space="preserve"> as an intermedium</w:t>
      </w:r>
      <w:r w:rsidR="005C0CB2" w:rsidRPr="005C0CB2">
        <w:rPr>
          <w:rFonts w:eastAsia="Times New Roman"/>
          <w:lang w:val="en"/>
        </w:rPr>
        <w:t xml:space="preserve">. </w:t>
      </w:r>
      <w:r w:rsidR="004D0A53" w:rsidRPr="004D0A53">
        <w:rPr>
          <w:rFonts w:eastAsia="Times New Roman"/>
          <w:lang w:val="en"/>
        </w:rPr>
        <w:t xml:space="preserve">In this way, I make a brief survey in order to point out a broad </w:t>
      </w:r>
      <w:r w:rsidR="00986BCA">
        <w:rPr>
          <w:rFonts w:eastAsia="Times New Roman"/>
          <w:lang w:val="en"/>
        </w:rPr>
        <w:t>outlook</w:t>
      </w:r>
      <w:r w:rsidR="004D0A53" w:rsidRPr="004D0A53">
        <w:rPr>
          <w:rFonts w:eastAsia="Times New Roman"/>
          <w:lang w:val="en"/>
        </w:rPr>
        <w:t xml:space="preserve"> that can </w:t>
      </w:r>
      <w:r w:rsidR="004D0A53">
        <w:rPr>
          <w:rFonts w:eastAsia="Times New Roman"/>
          <w:lang w:val="en"/>
        </w:rPr>
        <w:t>provide</w:t>
      </w:r>
      <w:r w:rsidR="004D0A53" w:rsidRPr="004D0A53">
        <w:rPr>
          <w:rFonts w:eastAsia="Times New Roman"/>
          <w:lang w:val="en"/>
        </w:rPr>
        <w:t xml:space="preserve"> a contribution to dimension a different spectrum about the works of certain </w:t>
      </w:r>
      <w:r w:rsidR="004D0A53">
        <w:rPr>
          <w:rFonts w:eastAsia="Times New Roman"/>
          <w:lang w:val="en"/>
        </w:rPr>
        <w:t>composers, especially Brazilian ones</w:t>
      </w:r>
      <w:r w:rsidR="004D0A53" w:rsidRPr="004D0A53">
        <w:rPr>
          <w:rFonts w:eastAsia="Times New Roman"/>
          <w:lang w:val="en"/>
        </w:rPr>
        <w:t>.</w:t>
      </w:r>
    </w:p>
    <w:p w14:paraId="48D2801A" w14:textId="04A115BA" w:rsidR="003C2133" w:rsidRPr="0039711B" w:rsidRDefault="005B7F9F" w:rsidP="004D0A53">
      <w:pPr>
        <w:pStyle w:val="TeMAabstract"/>
        <w:spacing w:before="120" w:after="120"/>
        <w:rPr>
          <w:lang w:val="en-US"/>
        </w:rPr>
      </w:pPr>
      <w:r w:rsidRPr="0039711B">
        <w:rPr>
          <w:b/>
          <w:bCs/>
          <w:lang w:val="en-US"/>
        </w:rPr>
        <w:t>Keywords</w:t>
      </w:r>
      <w:r w:rsidRPr="0039711B">
        <w:rPr>
          <w:lang w:val="en-US"/>
        </w:rPr>
        <w:t xml:space="preserve">: </w:t>
      </w:r>
      <w:r w:rsidR="00F424CB" w:rsidRPr="0039711B">
        <w:rPr>
          <w:lang w:val="en-US"/>
        </w:rPr>
        <w:t>Existential Semiotics</w:t>
      </w:r>
      <w:r w:rsidR="00A67D1C">
        <w:rPr>
          <w:lang w:val="en-US"/>
        </w:rPr>
        <w:t>,</w:t>
      </w:r>
      <w:r w:rsidRPr="0039711B">
        <w:rPr>
          <w:lang w:val="en-US"/>
        </w:rPr>
        <w:t xml:space="preserve"> </w:t>
      </w:r>
      <w:r w:rsidR="0039711B">
        <w:rPr>
          <w:lang w:val="en-US"/>
        </w:rPr>
        <w:t xml:space="preserve">Musical Analysis, </w:t>
      </w:r>
      <w:proofErr w:type="gramStart"/>
      <w:r w:rsidR="0039711B" w:rsidRPr="0039711B">
        <w:rPr>
          <w:lang w:val="en-US"/>
        </w:rPr>
        <w:t>Compositional</w:t>
      </w:r>
      <w:proofErr w:type="gramEnd"/>
      <w:r w:rsidR="0039711B" w:rsidRPr="0039711B">
        <w:rPr>
          <w:lang w:val="en-US"/>
        </w:rPr>
        <w:t xml:space="preserve"> Process</w:t>
      </w:r>
      <w:r w:rsidR="0039711B">
        <w:rPr>
          <w:lang w:val="en-US"/>
        </w:rPr>
        <w:t xml:space="preserve">. </w:t>
      </w:r>
    </w:p>
    <w:p w14:paraId="4E8945BA" w14:textId="4F0441AF" w:rsidR="003C2133" w:rsidRDefault="00042E91">
      <w:pPr>
        <w:pStyle w:val="TeMAabstract"/>
        <w:spacing w:after="120"/>
      </w:pPr>
      <w:r>
        <w:rPr>
          <w:b/>
          <w:bCs/>
        </w:rPr>
        <w:t xml:space="preserve">Resumo. </w:t>
      </w:r>
      <w:r w:rsidR="00794EC4">
        <w:t xml:space="preserve">Amplamente, o compor em si </w:t>
      </w:r>
      <w:r>
        <w:t>envolve</w:t>
      </w:r>
      <w:r w:rsidRPr="00042E91">
        <w:t xml:space="preserve"> criação, ajuntamentos, análise e o fazer</w:t>
      </w:r>
      <w:r>
        <w:t xml:space="preserve">, </w:t>
      </w:r>
      <w:r w:rsidRPr="00042E91">
        <w:t>dentre outras coisas</w:t>
      </w:r>
      <w:r>
        <w:t>.</w:t>
      </w:r>
      <w:r w:rsidR="003E6E00">
        <w:t xml:space="preserve"> </w:t>
      </w:r>
      <w:r>
        <w:t>Já</w:t>
      </w:r>
      <w:r w:rsidRPr="00042E91">
        <w:t xml:space="preserve"> como fenômeno</w:t>
      </w:r>
      <w:r w:rsidR="00794EC4">
        <w:t>, o compor</w:t>
      </w:r>
      <w:r w:rsidRPr="00042E91">
        <w:t xml:space="preserve"> envolve avaliação e escolhas, onde colocar tudo junto está relacionado com o processo de inventar mundos</w:t>
      </w:r>
      <w:r w:rsidR="00B74707">
        <w:t>.</w:t>
      </w:r>
      <w:r w:rsidRPr="00042E91">
        <w:t xml:space="preserve"> </w:t>
      </w:r>
      <w:r w:rsidR="00F465A7">
        <w:t xml:space="preserve">Por outro lado, </w:t>
      </w:r>
      <w:r w:rsidR="003448C4">
        <w:t xml:space="preserve">nos dias atuais, </w:t>
      </w:r>
      <w:r w:rsidR="00641B67">
        <w:t xml:space="preserve">está cada vez mais difícil </w:t>
      </w:r>
      <w:r w:rsidR="003448C4">
        <w:t>discutir ques</w:t>
      </w:r>
      <w:r w:rsidR="003448C4" w:rsidRPr="003448C4">
        <w:t>tões e desafios analíticos sem envolver algum tipo de relação</w:t>
      </w:r>
      <w:r w:rsidR="00641B67">
        <w:t xml:space="preserve"> </w:t>
      </w:r>
      <w:r w:rsidR="00F465A7">
        <w:t xml:space="preserve"> </w:t>
      </w:r>
      <w:r w:rsidR="00CE36B2">
        <w:t>Desta forma, o</w:t>
      </w:r>
      <w:r>
        <w:t xml:space="preserve"> </w:t>
      </w:r>
      <w:r w:rsidR="003E6E00">
        <w:t>campo da atividade analítica musical consiste muitas vezes em entender a música</w:t>
      </w:r>
      <w:r w:rsidR="00CE36B2">
        <w:t xml:space="preserve"> (o mundo)</w:t>
      </w:r>
      <w:r w:rsidR="003E6E00">
        <w:t xml:space="preserve"> como sistema(s). Isso pode ofuscar a dimensão da estética do processo em si. E</w:t>
      </w:r>
      <w:r w:rsidR="005B7F9F">
        <w:t xml:space="preserve">ste </w:t>
      </w:r>
      <w:r w:rsidR="003E6E00">
        <w:t>trabalho</w:t>
      </w:r>
      <w:r w:rsidR="005B7F9F">
        <w:t xml:space="preserve"> </w:t>
      </w:r>
      <w:r w:rsidR="003E6E00">
        <w:t xml:space="preserve">tem como objetivo </w:t>
      </w:r>
      <w:r w:rsidR="005C0CB2">
        <w:t>fomentar uma discussão</w:t>
      </w:r>
      <w:r w:rsidR="003E6E00">
        <w:t xml:space="preserve"> com ba</w:t>
      </w:r>
      <w:r w:rsidR="003448C4">
        <w:t xml:space="preserve">se na semiótica, que vem desempenhado um papel relevante no campo </w:t>
      </w:r>
      <w:r w:rsidR="005C0CB2">
        <w:t>da teoria e da análise musical, onde esta possa</w:t>
      </w:r>
      <w:r w:rsidR="003E6E00">
        <w:t xml:space="preserve"> ser um intermeio para coadunar teorias. Desta forma, faço um breve apanhado de modo a apontar um panorama amplo que pode servir de aporte para dimensionar um espectro diferente sobre obras de determinados compositores, em especial os brasileiros. </w:t>
      </w:r>
    </w:p>
    <w:p w14:paraId="036EB4CB" w14:textId="7BC9C056" w:rsidR="003C2133" w:rsidRPr="00813CC0" w:rsidRDefault="005B7F9F" w:rsidP="00813CC0">
      <w:pPr>
        <w:pStyle w:val="TeMAabstract"/>
        <w:spacing w:after="120"/>
      </w:pPr>
      <w:r>
        <w:rPr>
          <w:b/>
          <w:bCs/>
        </w:rPr>
        <w:t>Palavras-chave</w:t>
      </w:r>
      <w:r>
        <w:t xml:space="preserve">: </w:t>
      </w:r>
      <w:r w:rsidR="00F424CB">
        <w:t>Semiótica Existencial</w:t>
      </w:r>
      <w:r w:rsidR="00A67D1C">
        <w:t>,</w:t>
      </w:r>
      <w:r w:rsidR="0039711B">
        <w:t xml:space="preserve"> Análise Musical,</w:t>
      </w:r>
      <w:r>
        <w:t xml:space="preserve"> </w:t>
      </w:r>
      <w:bookmarkStart w:id="1" w:name="BMsec_gen"/>
      <w:r w:rsidR="0039711B">
        <w:t>Processo Composicional.</w:t>
      </w:r>
    </w:p>
    <w:bookmarkEnd w:id="1"/>
    <w:p w14:paraId="491A7177" w14:textId="12D36498" w:rsidR="003C2133" w:rsidRDefault="005B7F9F" w:rsidP="0085655D">
      <w:pPr>
        <w:pStyle w:val="TeMAseo"/>
        <w:spacing w:before="480" w:after="120"/>
        <w:jc w:val="both"/>
      </w:pPr>
      <w:r>
        <w:t>Introdução</w:t>
      </w:r>
    </w:p>
    <w:p w14:paraId="65CC3529" w14:textId="4ED3A8D9" w:rsidR="007C4AE1" w:rsidRDefault="0089279C">
      <w:pPr>
        <w:pStyle w:val="TeMAcorpoTexto"/>
        <w:spacing w:after="60"/>
      </w:pPr>
      <w:r>
        <w:t>O</w:t>
      </w:r>
      <w:r w:rsidR="007C4AE1">
        <w:t xml:space="preserve"> campo da análise musical (</w:t>
      </w:r>
      <w:r>
        <w:t xml:space="preserve">atividade analítica </w:t>
      </w:r>
      <w:r w:rsidR="007C4AE1">
        <w:t>em música) consiste muitas vezes em entender a música (o mundo) como sistema(s). Muitas vezes isso tende a ofuscar a dimensão estética do processo em si. Pergunta</w:t>
      </w:r>
      <w:r w:rsidR="00D547E2">
        <w:t>s como: o que é espaço musical?</w:t>
      </w:r>
      <w:r w:rsidR="007C4AE1">
        <w:t xml:space="preserve"> ou </w:t>
      </w:r>
      <w:r w:rsidR="00061982">
        <w:t>“</w:t>
      </w:r>
      <w:r w:rsidR="007C4AE1">
        <w:t>como penetrar o espaço de criação e construção como forma de representação?</w:t>
      </w:r>
      <w:r w:rsidR="00061982">
        <w:t>”</w:t>
      </w:r>
      <w:r w:rsidR="007C4AE1">
        <w:t xml:space="preserve"> </w:t>
      </w:r>
      <w:r w:rsidR="007C4AE1">
        <w:lastRenderedPageBreak/>
        <w:t>permanecem e</w:t>
      </w:r>
      <w:r w:rsidR="00D547E2">
        <w:t>m</w:t>
      </w:r>
      <w:r w:rsidR="007C4AE1">
        <w:t xml:space="preserve"> aberto para vários </w:t>
      </w:r>
      <w:r w:rsidR="00FF2770">
        <w:t>pesquisadores</w:t>
      </w:r>
      <w:r w:rsidR="007C4AE1">
        <w:t xml:space="preserve"> na busca por meio</w:t>
      </w:r>
      <w:r w:rsidR="00FF2770">
        <w:t>s</w:t>
      </w:r>
      <w:r w:rsidR="007C4AE1">
        <w:t xml:space="preserve"> que permitam entender uma obra (ou obras) </w:t>
      </w:r>
      <w:r w:rsidR="00BA367E">
        <w:t>através</w:t>
      </w:r>
      <w:r w:rsidR="007C4AE1">
        <w:t xml:space="preserve"> de uma negociação entre o observador e o observado e suas categorias. </w:t>
      </w:r>
    </w:p>
    <w:p w14:paraId="3430BE09" w14:textId="29016AA5" w:rsidR="003B5D97" w:rsidRDefault="007C4AE1" w:rsidP="00E66500">
      <w:pPr>
        <w:pStyle w:val="TeMAcorpoTexto"/>
        <w:spacing w:after="60"/>
        <w:ind w:firstLine="284"/>
      </w:pPr>
      <w:r>
        <w:t xml:space="preserve">As perspectivas são as mais diversas. Filosofia, </w:t>
      </w:r>
      <w:r w:rsidR="0056077A">
        <w:t>pedagógica analítica, crítica, comparativa, matemática,</w:t>
      </w:r>
      <w:r w:rsidR="00620880">
        <w:t xml:space="preserve"> dentre tantas outras,</w:t>
      </w:r>
      <w:r w:rsidR="0056077A">
        <w:t xml:space="preserve"> passam por todo um arcabouço da tradição da teoria composicional desde </w:t>
      </w:r>
      <w:proofErr w:type="spellStart"/>
      <w:r w:rsidR="0056077A">
        <w:t>Aristoxeno</w:t>
      </w:r>
      <w:proofErr w:type="spellEnd"/>
      <w:r w:rsidR="0056077A">
        <w:t xml:space="preserve"> até os dias atuais, passando por </w:t>
      </w:r>
      <w:proofErr w:type="spellStart"/>
      <w:r w:rsidR="0056077A">
        <w:t>Zarlino</w:t>
      </w:r>
      <w:proofErr w:type="spellEnd"/>
      <w:r w:rsidR="0056077A">
        <w:t xml:space="preserve">, Rameau, </w:t>
      </w:r>
      <w:proofErr w:type="spellStart"/>
      <w:r w:rsidR="0056077A">
        <w:t>Lerdahl</w:t>
      </w:r>
      <w:proofErr w:type="spellEnd"/>
      <w:r w:rsidR="0056077A">
        <w:t xml:space="preserve"> e assim por diante.  </w:t>
      </w:r>
      <w:r w:rsidR="00A0644F">
        <w:t xml:space="preserve">Desta forma, é possível trazer à tona a vastidão de perspectivas decorrente das inúmeras produções teóricas, </w:t>
      </w:r>
      <w:r w:rsidR="00D547E2">
        <w:t xml:space="preserve">muitas vezes </w:t>
      </w:r>
      <w:r w:rsidR="00A0644F">
        <w:t xml:space="preserve">ficando difícil delimitar o campo da análise musical. </w:t>
      </w:r>
    </w:p>
    <w:p w14:paraId="167FC907" w14:textId="753D8B29" w:rsidR="003C2133" w:rsidRDefault="00F97776" w:rsidP="00E66500">
      <w:pPr>
        <w:pStyle w:val="TeMAcorpoTexto"/>
        <w:spacing w:after="60"/>
        <w:ind w:firstLine="284"/>
      </w:pPr>
      <w:r>
        <w:t xml:space="preserve">Heidegger </w:t>
      </w:r>
      <w:r w:rsidR="00727218">
        <w:t>diz que “ser obra quer dizer instalar um mundo”</w:t>
      </w:r>
      <w:r w:rsidR="00BE4437">
        <w:t xml:space="preserve"> (Heidegger 1989, 35)</w:t>
      </w:r>
      <w:r w:rsidR="00727218">
        <w:t>. C</w:t>
      </w:r>
      <w:r w:rsidR="00727218" w:rsidRPr="00727218">
        <w:t>onsiderando que mundo não é somente a concentraçã</w:t>
      </w:r>
      <w:r w:rsidR="00727218">
        <w:t xml:space="preserve">o de coisas (contáveis ou não), </w:t>
      </w:r>
      <w:r w:rsidR="00727218" w:rsidRPr="00727218">
        <w:t>o processo de sistematização como forma de entender o mundo, por onde tem caminhado o campo da análise musical, tem muitas vezes omitido a estética do próprio processo, não contemplando, dentro da visão estética de Heidegger, a beleza do processo de combinar ideias e sons.</w:t>
      </w:r>
      <w:r w:rsidR="00727218">
        <w:t xml:space="preserve"> </w:t>
      </w:r>
    </w:p>
    <w:p w14:paraId="29350143" w14:textId="19FB37B5" w:rsidR="00CE38E0" w:rsidRDefault="00253275" w:rsidP="00E66500">
      <w:pPr>
        <w:pStyle w:val="TeMAcorpoTexto"/>
        <w:spacing w:after="60"/>
        <w:ind w:firstLine="284"/>
      </w:pPr>
      <w:r>
        <w:t xml:space="preserve">Por outro lado, nos dias atuais fica cada vez mais árduo discutir desafios e questões analíticas deixando de fora relações de algum tipo; transdisciplinaridades, inter-relações ou entrelaçamento de abordagens. </w:t>
      </w:r>
      <w:r w:rsidR="00D01DC9">
        <w:t>Neste sentido</w:t>
      </w:r>
      <w:r w:rsidR="00D547E2">
        <w:t>,</w:t>
      </w:r>
      <w:r w:rsidR="00D01DC9">
        <w:t xml:space="preserve"> perspectivas e abordagens de cunho cognitiv</w:t>
      </w:r>
      <w:r w:rsidR="00D547E2">
        <w:t>os/filosóficos como a semiótica</w:t>
      </w:r>
      <w:r w:rsidR="00D01DC9">
        <w:t xml:space="preserve"> têm desempenhado certa relevância no campo da teoria e da análise musical. Entendo que a semiótica pode abrir uma nova perspectiva como intermeio para uma possível superposição de abordagens e processos trazendo um pouco de luz à essência da dimensão analógica em si. </w:t>
      </w:r>
    </w:p>
    <w:p w14:paraId="3F4FBDD3" w14:textId="191EF806" w:rsidR="003C2133" w:rsidRDefault="006B4322" w:rsidP="0085655D">
      <w:pPr>
        <w:pStyle w:val="TeMAsubseo"/>
        <w:spacing w:before="480" w:after="120"/>
        <w:jc w:val="both"/>
      </w:pPr>
      <w:bookmarkStart w:id="2" w:name="BMsec_gen11"/>
      <w:r>
        <w:t xml:space="preserve">A </w:t>
      </w:r>
      <w:r w:rsidR="00D01DC9">
        <w:t xml:space="preserve">Semiótica </w:t>
      </w:r>
    </w:p>
    <w:p w14:paraId="71322EE7" w14:textId="165CA3E6" w:rsidR="003C2133" w:rsidRDefault="006B4322">
      <w:pPr>
        <w:pStyle w:val="BodyText"/>
        <w:spacing w:after="60"/>
      </w:pPr>
      <w:r>
        <w:t>Os estudo</w:t>
      </w:r>
      <w:r w:rsidR="00F2407F">
        <w:t>s</w:t>
      </w:r>
      <w:r>
        <w:t xml:space="preserve"> e trabalhos no campo da semiótica têm crescido nas últimas décadas. Mesmo aparentemente não havendo nada de “novo” em desenvolvimento, a Semiótica Existencial (SE) do finlandês Eero Tarasti tem se mostrado uma das mais significativas abordagens sobre semiótica</w:t>
      </w:r>
      <w:r w:rsidR="00E712EB">
        <w:t xml:space="preserve"> dos </w:t>
      </w:r>
      <w:r w:rsidR="00906DCA">
        <w:t>últimos</w:t>
      </w:r>
      <w:r w:rsidR="00E712EB">
        <w:t xml:space="preserve"> anos</w:t>
      </w:r>
      <w:r>
        <w:t>. Com base na filosofia franco-alemã, a SE abre um novo paradigma no camp</w:t>
      </w:r>
      <w:r w:rsidR="00A17814">
        <w:t>o da significação e comunicação, sem desconsiderar a semiótica em geral.</w:t>
      </w:r>
      <w:r>
        <w:t xml:space="preserve"> Um dos pontos principais est</w:t>
      </w:r>
      <w:r w:rsidR="004911DF">
        <w:t>á</w:t>
      </w:r>
      <w:r>
        <w:t xml:space="preserve"> na afirmação de que “a semiótica está em fluxo” (Tarasti 2012, 71). Em outras palavras, estudar o signo em movimento e fluxo são essenciais para entender a vida do signo a partir de dentro; como os signos se tornam signos. </w:t>
      </w:r>
      <w:r w:rsidR="00944D21">
        <w:t xml:space="preserve">A SE tem </w:t>
      </w:r>
      <w:r w:rsidR="003008BE">
        <w:t>mostra</w:t>
      </w:r>
      <w:r w:rsidR="00944D21">
        <w:t>do ser</w:t>
      </w:r>
      <w:r w:rsidR="003008BE">
        <w:t xml:space="preserve"> uma teoria deveras abrangente, especialmente pelo viés da comunicação, significação, narrativa e discurso musical. </w:t>
      </w:r>
    </w:p>
    <w:p w14:paraId="14622728" w14:textId="0AEA5CD2" w:rsidR="00293A18" w:rsidRDefault="00497C1B" w:rsidP="00944D21">
      <w:pPr>
        <w:pStyle w:val="BodyText"/>
        <w:spacing w:after="60"/>
        <w:ind w:firstLine="284"/>
      </w:pPr>
      <w:r>
        <w:t xml:space="preserve">Devido a brevidade deste trabalho, farei uma apresentação resumida, mas sem desconsiderar pontos importantes para o modelo proposto por Tarasti, estabelecendo uma visão minha no sentido de erigir </w:t>
      </w:r>
      <w:r w:rsidR="006777CF">
        <w:t>uma perspectiva</w:t>
      </w:r>
      <w:r>
        <w:t xml:space="preserve"> no universo da música brasileira. </w:t>
      </w:r>
      <w:r w:rsidR="00293A18">
        <w:t>De</w:t>
      </w:r>
      <w:r w:rsidR="00944D21">
        <w:t xml:space="preserve"> forma bastante sucinta</w:t>
      </w:r>
      <w:r w:rsidR="00227F9F">
        <w:t>,</w:t>
      </w:r>
      <w:r w:rsidR="00293A18">
        <w:t xml:space="preserve"> posso dizer</w:t>
      </w:r>
      <w:r w:rsidR="00874D39">
        <w:t xml:space="preserve"> que a SE lida com o ‘eu’ e ‘o o</w:t>
      </w:r>
      <w:r w:rsidR="00293A18">
        <w:t>utro’ (aqui como sociedade</w:t>
      </w:r>
      <w:r w:rsidR="00874D39">
        <w:t>, coletivo</w:t>
      </w:r>
      <w:r w:rsidR="00293A18">
        <w:t xml:space="preserve">), estabelecendo uma releitura da teoria do ser de acordo com Hegel e Heidegger; uma nova perspectiva do sujeito e subjetividade </w:t>
      </w:r>
      <w:r w:rsidR="006E7F30">
        <w:t>possibilitando novas discussões neste sentido</w:t>
      </w:r>
      <w:r w:rsidR="00293A18">
        <w:t xml:space="preserve">. </w:t>
      </w:r>
    </w:p>
    <w:p w14:paraId="67FCB5F7" w14:textId="15AC544B" w:rsidR="00293A18" w:rsidRDefault="00293A18" w:rsidP="00DC267D">
      <w:pPr>
        <w:pStyle w:val="BodyText"/>
        <w:spacing w:after="60"/>
        <w:ind w:firstLine="284"/>
      </w:pPr>
      <w:r>
        <w:t xml:space="preserve">Apesar do nome ‘existencial’, não há a pretensão de retorno ao existencialismo, sendo uma espécie de releitura dos fundamentos da semiótica à luz de determinados filósofos como Hegel, Heidegger, Jaspers, Kant e Sartre dentre outros, sem deixar de fora Greimas e Saussure, considerando o estruturalismo e pós-estruturalismo, chegando aos limites da semiótica e às margens de uma abordagem fenomenológica e </w:t>
      </w:r>
      <w:r>
        <w:lastRenderedPageBreak/>
        <w:t xml:space="preserve">hermenêutica. Desta forma, há uma noção nova em torno da transcendência, </w:t>
      </w:r>
      <w:proofErr w:type="spellStart"/>
      <w:r>
        <w:rPr>
          <w:i/>
        </w:rPr>
        <w:t>Dasein</w:t>
      </w:r>
      <w:proofErr w:type="spellEnd"/>
      <w:r>
        <w:t xml:space="preserve">, modalidades, valores, </w:t>
      </w:r>
      <w:r>
        <w:rPr>
          <w:i/>
        </w:rPr>
        <w:t>Moi</w:t>
      </w:r>
      <w:r>
        <w:t xml:space="preserve"> e </w:t>
      </w:r>
      <w:r>
        <w:rPr>
          <w:i/>
        </w:rPr>
        <w:t>Soi</w:t>
      </w:r>
      <w:r>
        <w:t xml:space="preserve"> e assim por diante. Isso coloca Tarasti numa posição </w:t>
      </w:r>
      <w:r w:rsidR="00077FB1">
        <w:t>de</w:t>
      </w:r>
      <w:r>
        <w:t xml:space="preserve"> representar o pensamento moderno com base numa filosofia que esteja atenta aos desafios contidos no nosso tempo. </w:t>
      </w:r>
    </w:p>
    <w:p w14:paraId="70C2EDCD" w14:textId="477A09DD" w:rsidR="004C727C" w:rsidRDefault="00497C1B" w:rsidP="00DC267D">
      <w:pPr>
        <w:pStyle w:val="BodyText"/>
        <w:spacing w:after="60"/>
        <w:ind w:firstLine="284"/>
      </w:pPr>
      <w:r>
        <w:t xml:space="preserve">O principal foco está em como </w:t>
      </w:r>
      <w:r w:rsidR="00E01633">
        <w:t>os signos se tornam signos, principalmente como eles são precedidos pelos ‘pré-signos’ (virtual, entidades transcendentais). Abstratamente estes podem ser valores axiológicos</w:t>
      </w:r>
      <w:r w:rsidR="0007565A">
        <w:t>.</w:t>
      </w:r>
      <w:r w:rsidR="00E01633">
        <w:t xml:space="preserve"> </w:t>
      </w:r>
      <w:r w:rsidR="0007565A">
        <w:t>M</w:t>
      </w:r>
      <w:r w:rsidR="00E01633">
        <w:t>ais concretamente são ideias que um compositor, por exemplo, pode ter antes d</w:t>
      </w:r>
      <w:r w:rsidR="00172ED1">
        <w:t>e serem</w:t>
      </w:r>
      <w:r w:rsidR="00E01633">
        <w:t xml:space="preserve"> actualiz</w:t>
      </w:r>
      <w:r w:rsidR="00172ED1">
        <w:t>adas</w:t>
      </w:r>
      <w:r w:rsidR="00E01633">
        <w:t xml:space="preserve">, transcritas ou transformadas; signos atuantes. Quando estes signos atuantes são recebidos </w:t>
      </w:r>
      <w:r w:rsidR="00365092">
        <w:t>por indivíduos, a transmissão deste</w:t>
      </w:r>
      <w:r w:rsidR="003638CC">
        <w:t>s</w:t>
      </w:r>
      <w:r w:rsidR="00944D21">
        <w:t xml:space="preserve"> signos se torna</w:t>
      </w:r>
      <w:r w:rsidR="00365092">
        <w:t xml:space="preserve"> então em pós-signos, exercendo um real impacto sobre os destinatários</w:t>
      </w:r>
      <w:r w:rsidR="00664506">
        <w:t xml:space="preserve">. </w:t>
      </w:r>
      <w:r w:rsidR="00365092">
        <w:t xml:space="preserve"> </w:t>
      </w:r>
    </w:p>
    <w:p w14:paraId="44713FED" w14:textId="0538E78D" w:rsidR="00FF5668" w:rsidRDefault="00365092" w:rsidP="00FF5668">
      <w:pPr>
        <w:pStyle w:val="BodyText"/>
        <w:spacing w:after="60"/>
        <w:ind w:firstLine="284"/>
      </w:pPr>
      <w:r>
        <w:t xml:space="preserve">Este esquema teórico está baseado em duas categorias ontológicas: </w:t>
      </w:r>
      <w:proofErr w:type="spellStart"/>
      <w:r w:rsidRPr="00365092">
        <w:rPr>
          <w:i/>
        </w:rPr>
        <w:t>Dasein</w:t>
      </w:r>
      <w:proofErr w:type="spellEnd"/>
      <w:r>
        <w:t xml:space="preserve"> e </w:t>
      </w:r>
      <w:r w:rsidRPr="00365092">
        <w:rPr>
          <w:i/>
        </w:rPr>
        <w:t>Transcendência</w:t>
      </w:r>
      <w:r>
        <w:t xml:space="preserve">. Em poucas palavras, o </w:t>
      </w:r>
      <w:proofErr w:type="spellStart"/>
      <w:r w:rsidRPr="007A7CD8">
        <w:rPr>
          <w:i/>
        </w:rPr>
        <w:t>Dasein</w:t>
      </w:r>
      <w:proofErr w:type="spellEnd"/>
      <w:r w:rsidR="007A7CD8">
        <w:rPr>
          <w:rStyle w:val="FootnoteReference"/>
          <w:i/>
        </w:rPr>
        <w:footnoteReference w:id="2"/>
      </w:r>
      <w:r>
        <w:t xml:space="preserve"> </w:t>
      </w:r>
      <w:r w:rsidRPr="00365092">
        <w:t>“é simplesmente o mundo no qual nós, como sujeitos/indivíduos, vivemos rodeados por outros sujeitos/indivíduos e objetos, com os quais tentamo</w:t>
      </w:r>
      <w:r w:rsidR="00C21B07">
        <w:t>s entrar em acordo”</w:t>
      </w:r>
      <w:r w:rsidR="00C21B07">
        <w:rPr>
          <w:rStyle w:val="FootnoteReference"/>
        </w:rPr>
        <w:footnoteReference w:id="3"/>
      </w:r>
      <w:r>
        <w:t xml:space="preserve"> (T</w:t>
      </w:r>
      <w:r w:rsidR="004A5988">
        <w:t>arasti</w:t>
      </w:r>
      <w:r>
        <w:t xml:space="preserve"> 2009,</w:t>
      </w:r>
      <w:r w:rsidRPr="00365092">
        <w:t xml:space="preserve"> 1756).</w:t>
      </w:r>
      <w:r w:rsidR="004C727C">
        <w:t xml:space="preserve"> </w:t>
      </w:r>
      <w:r w:rsidR="00DC267D">
        <w:t>Transcendência, não menos importante, é algo ausent</w:t>
      </w:r>
      <w:r w:rsidR="00CF18E6">
        <w:t>e, mas presente de alguma forma,</w:t>
      </w:r>
      <w:r w:rsidR="00DC267D">
        <w:t xml:space="preserve"> </w:t>
      </w:r>
      <w:r w:rsidR="00BD0BE3">
        <w:t>a</w:t>
      </w:r>
      <w:r w:rsidR="00CF18E6">
        <w:t xml:space="preserve"> qual </w:t>
      </w:r>
      <w:r w:rsidR="00DC267D">
        <w:t>podemos pensar e discutir a r</w:t>
      </w:r>
      <w:r w:rsidR="00CF18E6">
        <w:t xml:space="preserve">espeito, ou até mesmo </w:t>
      </w:r>
      <w:proofErr w:type="spellStart"/>
      <w:r w:rsidR="003C41F0">
        <w:t>acess</w:t>
      </w:r>
      <w:r w:rsidR="00462EBC">
        <w:t>ar</w:t>
      </w:r>
      <w:proofErr w:type="spellEnd"/>
      <w:r w:rsidR="00DC267D">
        <w:t xml:space="preserve"> através</w:t>
      </w:r>
      <w:r w:rsidR="00FF5668">
        <w:t xml:space="preserve"> da memória. </w:t>
      </w:r>
    </w:p>
    <w:p w14:paraId="440F41EE" w14:textId="4D758302" w:rsidR="00FF5668" w:rsidRDefault="00DE7C69" w:rsidP="00FF5668">
      <w:pPr>
        <w:pStyle w:val="BodyText"/>
        <w:spacing w:after="60"/>
        <w:ind w:firstLine="284"/>
      </w:pPr>
      <w:r>
        <w:t>Diferente de Heidegger, n</w:t>
      </w:r>
      <w:r w:rsidR="007A7CD8">
        <w:t xml:space="preserve">a SE </w:t>
      </w:r>
      <w:r>
        <w:t>o</w:t>
      </w:r>
      <w:r w:rsidR="007A7CD8">
        <w:t xml:space="preserve"> </w:t>
      </w:r>
      <w:proofErr w:type="spellStart"/>
      <w:r w:rsidR="007A7CD8" w:rsidRPr="007A7CD8">
        <w:rPr>
          <w:i/>
        </w:rPr>
        <w:t>Dasein</w:t>
      </w:r>
      <w:proofErr w:type="spellEnd"/>
      <w:r w:rsidR="007A7CD8">
        <w:t xml:space="preserve"> não </w:t>
      </w:r>
      <w:r>
        <w:t>é somente o</w:t>
      </w:r>
      <w:r w:rsidR="005D4A88">
        <w:t xml:space="preserve"> meu ser </w:t>
      </w:r>
      <w:r>
        <w:t xml:space="preserve">ou a </w:t>
      </w:r>
      <w:r w:rsidR="005D4A88">
        <w:t xml:space="preserve">minha existência, mas </w:t>
      </w:r>
      <w:r>
        <w:t xml:space="preserve">também </w:t>
      </w:r>
      <w:r w:rsidR="005D4A88">
        <w:t xml:space="preserve">a de outros indivíduos e objetos. </w:t>
      </w:r>
      <w:r w:rsidR="00F22CA9">
        <w:t xml:space="preserve">Assim, novas categorias de signo emergem do tráfego entre o </w:t>
      </w:r>
      <w:proofErr w:type="spellStart"/>
      <w:r w:rsidR="00F22CA9" w:rsidRPr="0016087B">
        <w:rPr>
          <w:i/>
        </w:rPr>
        <w:t>Dasein</w:t>
      </w:r>
      <w:proofErr w:type="spellEnd"/>
      <w:r w:rsidR="00F22CA9">
        <w:t xml:space="preserve"> e a </w:t>
      </w:r>
      <w:r w:rsidR="00462EBC">
        <w:t>Transcendência</w:t>
      </w:r>
      <w:r w:rsidR="00D83A86">
        <w:t>, e</w:t>
      </w:r>
      <w:r w:rsidR="0032386F">
        <w:t xml:space="preserve"> com base numa visão mais abrangente e </w:t>
      </w:r>
      <w:r w:rsidR="00093EC0">
        <w:t>“</w:t>
      </w:r>
      <w:r w:rsidR="0032386F">
        <w:t>atual</w:t>
      </w:r>
      <w:r w:rsidR="00093EC0">
        <w:t>”</w:t>
      </w:r>
      <w:r w:rsidR="0032386F">
        <w:t xml:space="preserve"> </w:t>
      </w:r>
      <w:r w:rsidR="00581832">
        <w:t>de</w:t>
      </w:r>
      <w:r w:rsidR="00D2185B">
        <w:t xml:space="preserve"> Jaques</w:t>
      </w:r>
      <w:r w:rsidR="00581832">
        <w:t xml:space="preserve"> </w:t>
      </w:r>
      <w:proofErr w:type="spellStart"/>
      <w:r w:rsidR="00581832">
        <w:t>Fontanille</w:t>
      </w:r>
      <w:proofErr w:type="spellEnd"/>
      <w:r w:rsidR="00581832">
        <w:rPr>
          <w:rStyle w:val="FootnoteReference"/>
        </w:rPr>
        <w:footnoteReference w:id="4"/>
      </w:r>
      <w:r w:rsidR="00581832">
        <w:t xml:space="preserve"> </w:t>
      </w:r>
      <w:r w:rsidR="0032386F">
        <w:t xml:space="preserve">das categorias </w:t>
      </w:r>
      <w:r w:rsidR="00581832">
        <w:t xml:space="preserve">hegelianas e na distinção e disposição do </w:t>
      </w:r>
      <w:r w:rsidR="00581832" w:rsidRPr="00581832">
        <w:rPr>
          <w:i/>
        </w:rPr>
        <w:t>Moi</w:t>
      </w:r>
      <w:r w:rsidR="00581832">
        <w:t xml:space="preserve"> (M; eu) e </w:t>
      </w:r>
      <w:r w:rsidR="00581832" w:rsidRPr="00581832">
        <w:rPr>
          <w:i/>
        </w:rPr>
        <w:t>Soi</w:t>
      </w:r>
      <w:r w:rsidR="00581832">
        <w:t xml:space="preserve"> (S; a sociedade, o outro) podemos dizer que o ‘si mesmo’ (</w:t>
      </w:r>
      <w:r w:rsidR="00581832">
        <w:rPr>
          <w:i/>
        </w:rPr>
        <w:t>Soi</w:t>
      </w:r>
      <w:r w:rsidR="00581832">
        <w:t>) funciona como uma espécie de memória do corpo (</w:t>
      </w:r>
      <w:r w:rsidR="00581832">
        <w:rPr>
          <w:i/>
        </w:rPr>
        <w:t>Moi</w:t>
      </w:r>
      <w:r w:rsidR="00581832">
        <w:t>)</w:t>
      </w:r>
      <w:r w:rsidR="0006054C">
        <w:t>,</w:t>
      </w:r>
      <w:r w:rsidR="00581832">
        <w:t xml:space="preserve"> </w:t>
      </w:r>
      <w:r w:rsidR="0006054C">
        <w:t>dando</w:t>
      </w:r>
      <w:r w:rsidR="00581832">
        <w:t xml:space="preserve"> forma aos traços de tensão e necessidades do corpóreo (</w:t>
      </w:r>
      <w:r w:rsidR="00581832">
        <w:rPr>
          <w:i/>
        </w:rPr>
        <w:t>Moi</w:t>
      </w:r>
      <w:r w:rsidR="00581832">
        <w:t xml:space="preserve">). </w:t>
      </w:r>
      <w:r w:rsidR="00A5468F">
        <w:t>S</w:t>
      </w:r>
      <w:r w:rsidR="00241DE3">
        <w:t xml:space="preserve">egundo </w:t>
      </w:r>
      <w:proofErr w:type="spellStart"/>
      <w:r w:rsidR="00241DE3">
        <w:t>Fontanille</w:t>
      </w:r>
      <w:proofErr w:type="spellEnd"/>
      <w:r w:rsidR="00241DE3">
        <w:t>, esta distinção entre o ser individual e social é que fundamenta o corpo humano (</w:t>
      </w:r>
      <w:r w:rsidR="00241DE3" w:rsidRPr="00241DE3">
        <w:rPr>
          <w:i/>
        </w:rPr>
        <w:t>soma</w:t>
      </w:r>
      <w:r w:rsidR="00241DE3">
        <w:t>), alicerçado num sentido fenomenológico totalmente novo (</w:t>
      </w:r>
      <w:proofErr w:type="spellStart"/>
      <w:r w:rsidR="00241DE3" w:rsidRPr="00241DE3">
        <w:rPr>
          <w:i/>
        </w:rPr>
        <w:t>séma</w:t>
      </w:r>
      <w:proofErr w:type="spellEnd"/>
      <w:r w:rsidR="00FF5668">
        <w:t xml:space="preserve">). </w:t>
      </w:r>
    </w:p>
    <w:p w14:paraId="6B995567" w14:textId="6C727019" w:rsidR="00FF5668" w:rsidRDefault="00241DE3" w:rsidP="00FF5668">
      <w:pPr>
        <w:pStyle w:val="BodyText"/>
        <w:spacing w:after="60"/>
        <w:ind w:firstLine="284"/>
      </w:pPr>
      <w:r>
        <w:t xml:space="preserve">Agora então posso dizer que, na SE, o </w:t>
      </w:r>
      <w:r w:rsidRPr="00241DE3">
        <w:rPr>
          <w:i/>
        </w:rPr>
        <w:t>ser-em-e-para-si</w:t>
      </w:r>
      <w:r>
        <w:t xml:space="preserve"> de Hegel se torna </w:t>
      </w:r>
      <w:r w:rsidRPr="00241DE3">
        <w:rPr>
          <w:i/>
        </w:rPr>
        <w:t>ser-em-e-para-mim</w:t>
      </w:r>
      <w:r>
        <w:t xml:space="preserve">. Como já citado, aqui, diferentemente do espírito hegeliano, o </w:t>
      </w:r>
      <w:r w:rsidR="00E6594B">
        <w:t>‘</w:t>
      </w:r>
      <w:r>
        <w:t>outro</w:t>
      </w:r>
      <w:r w:rsidR="00E6594B">
        <w:t>’</w:t>
      </w:r>
      <w:r>
        <w:t xml:space="preserve"> também está presente, havendo o encontro com o </w:t>
      </w:r>
      <w:r w:rsidR="00E6594B">
        <w:t>‘</w:t>
      </w:r>
      <w:r>
        <w:t>você</w:t>
      </w:r>
      <w:r w:rsidR="00E6594B">
        <w:t>’</w:t>
      </w:r>
      <w:r>
        <w:t xml:space="preserve">, traduzido em </w:t>
      </w:r>
      <w:r w:rsidRPr="00241DE3">
        <w:rPr>
          <w:i/>
        </w:rPr>
        <w:t>ser-em-e-para-você</w:t>
      </w:r>
      <w:r>
        <w:t>. Isso permite, dentro de um cunho social, a emergência de valores virtuais e abstratos dos signos qu</w:t>
      </w:r>
      <w:r w:rsidR="00FF5668">
        <w:t xml:space="preserve">e ainda não se “concretizaram”. </w:t>
      </w:r>
    </w:p>
    <w:p w14:paraId="592F3EBD" w14:textId="77777777" w:rsidR="00FF5668" w:rsidRDefault="00D97E84" w:rsidP="00FF5668">
      <w:pPr>
        <w:pStyle w:val="BodyText"/>
        <w:spacing w:after="60"/>
        <w:ind w:firstLine="284"/>
      </w:pPr>
      <w:r>
        <w:t xml:space="preserve">Pelo ponto de vista de Sartre (1997), quando o indivíduo se torna observador de si mesmo, ele está modificando sua atenção para </w:t>
      </w:r>
      <w:r>
        <w:rPr>
          <w:i/>
        </w:rPr>
        <w:t>ser-para-si</w:t>
      </w:r>
      <w:r>
        <w:t xml:space="preserve">, colocando em voga a relação de contraposição entre o </w:t>
      </w:r>
      <w:r>
        <w:rPr>
          <w:i/>
        </w:rPr>
        <w:t>em-si</w:t>
      </w:r>
      <w:r>
        <w:t xml:space="preserve"> e o </w:t>
      </w:r>
      <w:proofErr w:type="spellStart"/>
      <w:r>
        <w:rPr>
          <w:i/>
        </w:rPr>
        <w:t>para-si</w:t>
      </w:r>
      <w:proofErr w:type="spellEnd"/>
      <w:r>
        <w:t xml:space="preserve">; ser do fenômeno versus ser da consciência. Seguindo os passos de Heidegger (quando afirma que a essência do </w:t>
      </w:r>
      <w:proofErr w:type="spellStart"/>
      <w:r w:rsidRPr="00D97E84">
        <w:rPr>
          <w:i/>
        </w:rPr>
        <w:t>Dasein</w:t>
      </w:r>
      <w:proofErr w:type="spellEnd"/>
      <w:r>
        <w:t xml:space="preserve"> está em sua existência, reforçando a capacidade do ser), Sartre estabelece que a existência precede e condiciona a essência</w:t>
      </w:r>
      <w:r w:rsidR="00FF5668">
        <w:t xml:space="preserve">. Desta maneira ele está </w:t>
      </w:r>
      <w:r>
        <w:t xml:space="preserve">aprazando que </w:t>
      </w:r>
      <w:r w:rsidRPr="00D97E84">
        <w:t xml:space="preserve">“somente pelo fato de ter </w:t>
      </w:r>
      <w:r w:rsidRPr="00D97E84">
        <w:lastRenderedPageBreak/>
        <w:t>consciência dos motivos que solicitam minha ação, tais motivos já constituem objetos transcendentes</w:t>
      </w:r>
      <w:r>
        <w:t xml:space="preserve"> para minha consciência” (Sartre 1997,</w:t>
      </w:r>
      <w:r w:rsidR="00FF5668">
        <w:t xml:space="preserve"> 543). </w:t>
      </w:r>
    </w:p>
    <w:p w14:paraId="51CA0D2E" w14:textId="454D8F4E" w:rsidR="009C473E" w:rsidRDefault="004C7156" w:rsidP="009C473E">
      <w:pPr>
        <w:pStyle w:val="BodyText"/>
        <w:spacing w:after="60"/>
        <w:ind w:firstLine="284"/>
      </w:pPr>
      <w:r>
        <w:t>P</w:t>
      </w:r>
      <w:r w:rsidR="00FF5668">
        <w:t xml:space="preserve">odemos finalmente observar o </w:t>
      </w:r>
      <w:r w:rsidR="009C473E">
        <w:t>quadrado semiótico de Greimas (</w:t>
      </w:r>
      <w:r w:rsidR="009C473E">
        <w:fldChar w:fldCharType="begin"/>
      </w:r>
      <w:r w:rsidR="009C473E">
        <w:instrText xml:space="preserve"> REF _Ref394006221 \h </w:instrText>
      </w:r>
      <w:r w:rsidR="009C473E">
        <w:fldChar w:fldCharType="separate"/>
      </w:r>
      <w:r w:rsidR="00A67D1C">
        <w:t xml:space="preserve">Figura </w:t>
      </w:r>
      <w:r w:rsidR="00A67D1C">
        <w:rPr>
          <w:noProof/>
        </w:rPr>
        <w:t>1</w:t>
      </w:r>
      <w:r w:rsidR="009C473E">
        <w:fldChar w:fldCharType="end"/>
      </w:r>
      <w:r w:rsidR="009C473E">
        <w:t xml:space="preserve">) e o </w:t>
      </w:r>
      <w:r w:rsidR="00FF5668">
        <w:t xml:space="preserve">esquema </w:t>
      </w:r>
      <w:r w:rsidR="00FF5668">
        <w:rPr>
          <w:i/>
        </w:rPr>
        <w:t>Moi</w:t>
      </w:r>
      <w:r w:rsidR="00FF5668">
        <w:t>/</w:t>
      </w:r>
      <w:r w:rsidR="00FF5668">
        <w:rPr>
          <w:i/>
        </w:rPr>
        <w:t xml:space="preserve">Soi </w:t>
      </w:r>
      <w:r w:rsidR="00FF5668">
        <w:t xml:space="preserve">aplicado ao quadrado </w:t>
      </w:r>
      <w:proofErr w:type="spellStart"/>
      <w:r w:rsidR="009C473E">
        <w:t>greimasiano</w:t>
      </w:r>
      <w:proofErr w:type="spellEnd"/>
      <w:r w:rsidR="00EE2B9F">
        <w:t xml:space="preserve"> (</w:t>
      </w:r>
      <w:r w:rsidR="009C473E">
        <w:fldChar w:fldCharType="begin"/>
      </w:r>
      <w:r w:rsidR="009C473E">
        <w:instrText xml:space="preserve"> REF _Ref394004344 \h </w:instrText>
      </w:r>
      <w:r w:rsidR="009C473E">
        <w:fldChar w:fldCharType="separate"/>
      </w:r>
      <w:r w:rsidR="00A67D1C">
        <w:t xml:space="preserve">Figura </w:t>
      </w:r>
      <w:r w:rsidR="00A67D1C">
        <w:rPr>
          <w:noProof/>
        </w:rPr>
        <w:t>2</w:t>
      </w:r>
      <w:r w:rsidR="009C473E">
        <w:fldChar w:fldCharType="end"/>
      </w:r>
      <w:r w:rsidR="00EE2B9F">
        <w:t>)</w:t>
      </w:r>
      <w:r w:rsidR="00FF5668">
        <w:t xml:space="preserve">. </w:t>
      </w:r>
    </w:p>
    <w:p w14:paraId="331ADA98" w14:textId="77777777" w:rsidR="009C473E" w:rsidRDefault="009C473E" w:rsidP="009C473E">
      <w:pPr>
        <w:pStyle w:val="BodyText"/>
        <w:spacing w:after="60"/>
        <w:ind w:firstLine="284"/>
      </w:pPr>
    </w:p>
    <w:p w14:paraId="0A2074E8" w14:textId="77777777" w:rsidR="009C473E" w:rsidRDefault="002A213B" w:rsidP="009C473E">
      <w:pPr>
        <w:pStyle w:val="BodyText"/>
        <w:keepNext/>
        <w:spacing w:after="60"/>
        <w:jc w:val="center"/>
      </w:pPr>
      <w:r>
        <w:rPr>
          <w:noProof/>
          <w:lang w:val="en-US" w:eastAsia="en-US"/>
        </w:rPr>
        <w:drawing>
          <wp:inline distT="0" distB="0" distL="0" distR="0" wp14:anchorId="5E2BB10C" wp14:editId="7DE8D78C">
            <wp:extent cx="1342103" cy="910947"/>
            <wp:effectExtent l="0" t="0" r="4445"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adrado semiotico.jpg"/>
                    <pic:cNvPicPr/>
                  </pic:nvPicPr>
                  <pic:blipFill>
                    <a:blip r:embed="rId7">
                      <a:extLst>
                        <a:ext uri="{28A0092B-C50C-407E-A947-70E740481C1C}">
                          <a14:useLocalDpi xmlns:a14="http://schemas.microsoft.com/office/drawing/2010/main" val="0"/>
                        </a:ext>
                      </a:extLst>
                    </a:blip>
                    <a:stretch>
                      <a:fillRect/>
                    </a:stretch>
                  </pic:blipFill>
                  <pic:spPr>
                    <a:xfrm>
                      <a:off x="0" y="0"/>
                      <a:ext cx="1345089" cy="912974"/>
                    </a:xfrm>
                    <a:prstGeom prst="rect">
                      <a:avLst/>
                    </a:prstGeom>
                    <a:extLst>
                      <a:ext uri="{FAA26D3D-D897-4be2-8F04-BA451C77F1D7}">
                        <ma14:placeholderFlag xmlns:ma14="http://schemas.microsoft.com/office/mac/drawingml/2011/main"/>
                      </a:ext>
                    </a:extLst>
                  </pic:spPr>
                </pic:pic>
              </a:graphicData>
            </a:graphic>
          </wp:inline>
        </w:drawing>
      </w:r>
    </w:p>
    <w:p w14:paraId="2729C04F" w14:textId="7A9978B3" w:rsidR="00EE2B9F" w:rsidRDefault="009C473E" w:rsidP="009C473E">
      <w:pPr>
        <w:pStyle w:val="Caption"/>
      </w:pPr>
      <w:bookmarkStart w:id="3" w:name="_Ref394006221"/>
      <w:proofErr w:type="spellStart"/>
      <w:r>
        <w:t>Figura</w:t>
      </w:r>
      <w:proofErr w:type="spellEnd"/>
      <w:r>
        <w:t xml:space="preserve"> </w:t>
      </w:r>
      <w:r>
        <w:fldChar w:fldCharType="begin"/>
      </w:r>
      <w:r>
        <w:instrText xml:space="preserve"> SEQ Figura \* ARABIC </w:instrText>
      </w:r>
      <w:r>
        <w:fldChar w:fldCharType="separate"/>
      </w:r>
      <w:r w:rsidR="00A67D1C">
        <w:rPr>
          <w:noProof/>
        </w:rPr>
        <w:t>1</w:t>
      </w:r>
      <w:r>
        <w:fldChar w:fldCharType="end"/>
      </w:r>
      <w:bookmarkEnd w:id="3"/>
      <w:r>
        <w:t xml:space="preserve">: </w:t>
      </w:r>
      <w:proofErr w:type="spellStart"/>
      <w:r>
        <w:t>Quadrado</w:t>
      </w:r>
      <w:proofErr w:type="spellEnd"/>
      <w:r>
        <w:t xml:space="preserve"> </w:t>
      </w:r>
      <w:proofErr w:type="spellStart"/>
      <w:r>
        <w:t>Semiótico</w:t>
      </w:r>
      <w:proofErr w:type="spellEnd"/>
      <w:r>
        <w:t xml:space="preserve"> (Greimas)</w:t>
      </w:r>
    </w:p>
    <w:p w14:paraId="3C25C4A9" w14:textId="77777777" w:rsidR="002A213B" w:rsidRDefault="002A213B" w:rsidP="00EE2B9F">
      <w:pPr>
        <w:pStyle w:val="BodyText"/>
        <w:keepNext/>
        <w:spacing w:before="120"/>
        <w:ind w:firstLine="2552"/>
        <w:jc w:val="left"/>
      </w:pPr>
    </w:p>
    <w:p w14:paraId="6C2ABF4A" w14:textId="5EEAD6C3" w:rsidR="00FF5668" w:rsidRDefault="009C473E" w:rsidP="00FF5668">
      <w:pPr>
        <w:pStyle w:val="BodyText"/>
        <w:keepNext/>
        <w:spacing w:after="60"/>
        <w:jc w:val="center"/>
      </w:pPr>
      <w:r>
        <w:rPr>
          <w:noProof/>
          <w:lang w:val="en-US" w:eastAsia="en-US"/>
        </w:rPr>
        <w:drawing>
          <wp:inline distT="0" distB="0" distL="0" distR="0" wp14:anchorId="723DD133" wp14:editId="594FB519">
            <wp:extent cx="2035277" cy="1743527"/>
            <wp:effectExtent l="0" t="0" r="0" b="0"/>
            <wp:docPr id="2" name="Picture 2" descr="LION HD:Users:sonmelo:Dropbox:TESE TEXTO:fg:fig03_Moi-So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ON HD:Users:sonmelo:Dropbox:TESE TEXTO:fg:fig03_Moi-Soi.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40769" cy="1748231"/>
                    </a:xfrm>
                    <a:prstGeom prst="rect">
                      <a:avLst/>
                    </a:prstGeom>
                    <a:noFill/>
                    <a:ln>
                      <a:noFill/>
                    </a:ln>
                  </pic:spPr>
                </pic:pic>
              </a:graphicData>
            </a:graphic>
          </wp:inline>
        </w:drawing>
      </w:r>
    </w:p>
    <w:p w14:paraId="5326E227" w14:textId="3A416A58" w:rsidR="00EE2B9F" w:rsidRDefault="00FF5668" w:rsidP="009C473E">
      <w:pPr>
        <w:pStyle w:val="Caption"/>
      </w:pPr>
      <w:bookmarkStart w:id="4" w:name="_Ref394004344"/>
      <w:proofErr w:type="spellStart"/>
      <w:r>
        <w:t>Figura</w:t>
      </w:r>
      <w:proofErr w:type="spellEnd"/>
      <w:r>
        <w:t xml:space="preserve"> </w:t>
      </w:r>
      <w:r>
        <w:fldChar w:fldCharType="begin"/>
      </w:r>
      <w:r>
        <w:instrText xml:space="preserve"> SEQ Figura \* ARABIC </w:instrText>
      </w:r>
      <w:r>
        <w:fldChar w:fldCharType="separate"/>
      </w:r>
      <w:r w:rsidR="00A67D1C">
        <w:rPr>
          <w:noProof/>
        </w:rPr>
        <w:t>2</w:t>
      </w:r>
      <w:r>
        <w:fldChar w:fldCharType="end"/>
      </w:r>
      <w:bookmarkEnd w:id="4"/>
      <w:r w:rsidR="00EE2B9F">
        <w:t xml:space="preserve">: </w:t>
      </w:r>
      <w:proofErr w:type="spellStart"/>
      <w:r w:rsidR="00EE2B9F">
        <w:t>Quadrado</w:t>
      </w:r>
      <w:proofErr w:type="spellEnd"/>
      <w:r w:rsidR="00EE2B9F">
        <w:t xml:space="preserve"> </w:t>
      </w:r>
      <w:proofErr w:type="spellStart"/>
      <w:r w:rsidR="00EE2B9F">
        <w:t>Semiótico</w:t>
      </w:r>
      <w:proofErr w:type="spellEnd"/>
      <w:r w:rsidR="00EE2B9F">
        <w:t xml:space="preserve"> (Greimas) x Moi/Soi</w:t>
      </w:r>
    </w:p>
    <w:p w14:paraId="68E3D6AF" w14:textId="36F3591F" w:rsidR="009C473E" w:rsidRDefault="00193B46" w:rsidP="00FA2BEB">
      <w:pPr>
        <w:pStyle w:val="BodyText"/>
        <w:spacing w:after="60"/>
        <w:ind w:firstLine="284"/>
      </w:pPr>
      <w:r>
        <w:t>É possível notar</w:t>
      </w:r>
      <w:r w:rsidR="009C473E">
        <w:t xml:space="preserve"> que Tarasti enriqueceu o quadrado (semiótico) </w:t>
      </w:r>
      <w:proofErr w:type="spellStart"/>
      <w:r w:rsidR="009C473E">
        <w:t>greimasiano</w:t>
      </w:r>
      <w:proofErr w:type="spellEnd"/>
      <w:r w:rsidR="009C473E">
        <w:t xml:space="preserve"> com os quatro casos do ser.</w:t>
      </w:r>
      <w:r w:rsidR="007D0813">
        <w:t xml:space="preserve"> U</w:t>
      </w:r>
      <w:r w:rsidR="009C473E">
        <w:t>m dos pontos primor</w:t>
      </w:r>
      <w:r w:rsidR="00986DF7">
        <w:t xml:space="preserve">diais do modelo </w:t>
      </w:r>
      <w:proofErr w:type="spellStart"/>
      <w:r w:rsidR="00986DF7">
        <w:t>tarastiano</w:t>
      </w:r>
      <w:proofErr w:type="spellEnd"/>
      <w:r w:rsidR="00986DF7">
        <w:t xml:space="preserve"> é</w:t>
      </w:r>
      <w:r w:rsidR="007D0813">
        <w:t xml:space="preserve"> que</w:t>
      </w:r>
      <w:r w:rsidR="00986DF7">
        <w:t xml:space="preserve">, epistemologicamente, todos estes ingredientes se misturam para formar uma estrutura </w:t>
      </w:r>
      <w:r w:rsidR="007D0813">
        <w:t>representativa da mente humana</w:t>
      </w:r>
      <w:r w:rsidR="009C473E">
        <w:t xml:space="preserve">, presente nos princípios do </w:t>
      </w:r>
      <w:r w:rsidR="009C473E">
        <w:rPr>
          <w:i/>
        </w:rPr>
        <w:t>Moi/Soi</w:t>
      </w:r>
      <w:r w:rsidR="009C473E">
        <w:t xml:space="preserve">, desdobrados nos quatro modos do ser: corpo, pessoa, práticas sociais e valores. Assim, combinando as esferas dos </w:t>
      </w:r>
      <w:r w:rsidR="009C473E">
        <w:rPr>
          <w:i/>
        </w:rPr>
        <w:t>Moi</w:t>
      </w:r>
      <w:r w:rsidR="009C473E">
        <w:t xml:space="preserve">(s) e </w:t>
      </w:r>
      <w:r w:rsidR="009C473E">
        <w:rPr>
          <w:i/>
        </w:rPr>
        <w:t>Soi</w:t>
      </w:r>
      <w:r w:rsidR="009C473E">
        <w:t>(s) (indivíduo e o coletivo, corpo e forma), chegamos ao modelo proposto por Tarasti: Modelo Z (</w:t>
      </w:r>
      <w:r w:rsidR="009C473E">
        <w:fldChar w:fldCharType="begin"/>
      </w:r>
      <w:r w:rsidR="009C473E">
        <w:instrText xml:space="preserve"> REF _Ref394005584 \h </w:instrText>
      </w:r>
      <w:r w:rsidR="009C473E">
        <w:fldChar w:fldCharType="separate"/>
      </w:r>
      <w:r w:rsidR="00A67D1C">
        <w:t xml:space="preserve">Figura </w:t>
      </w:r>
      <w:r w:rsidR="00A67D1C">
        <w:rPr>
          <w:noProof/>
        </w:rPr>
        <w:t>3</w:t>
      </w:r>
      <w:r w:rsidR="009C473E">
        <w:fldChar w:fldCharType="end"/>
      </w:r>
      <w:r w:rsidR="009C473E">
        <w:t xml:space="preserve">). Sucintamente, isto é o espírito coletivo hegeliano mais o movimento e comunicação entre os </w:t>
      </w:r>
      <w:proofErr w:type="spellStart"/>
      <w:r w:rsidR="009C473E">
        <w:rPr>
          <w:i/>
        </w:rPr>
        <w:t>Moi</w:t>
      </w:r>
      <w:r w:rsidR="008B4292">
        <w:rPr>
          <w:i/>
        </w:rPr>
        <w:t>s</w:t>
      </w:r>
      <w:proofErr w:type="spellEnd"/>
      <w:r w:rsidR="009C473E">
        <w:t xml:space="preserve"> e </w:t>
      </w:r>
      <w:r w:rsidR="009C473E">
        <w:rPr>
          <w:i/>
        </w:rPr>
        <w:t>Soi</w:t>
      </w:r>
      <w:r w:rsidR="009A6F20">
        <w:rPr>
          <w:i/>
        </w:rPr>
        <w:t>s</w:t>
      </w:r>
      <w:r w:rsidR="009C473E">
        <w:t>, seguindo na transformação de um ego corpóreo na sua identidade. É precisamente</w:t>
      </w:r>
      <w:r w:rsidR="009C473E" w:rsidRPr="002A213B">
        <w:t xml:space="preserve"> na tensão dialética entre </w:t>
      </w:r>
      <w:r w:rsidR="009C473E" w:rsidRPr="002A213B">
        <w:rPr>
          <w:i/>
        </w:rPr>
        <w:t>Moi</w:t>
      </w:r>
      <w:r w:rsidR="009C473E" w:rsidRPr="002A213B">
        <w:t xml:space="preserve"> e </w:t>
      </w:r>
      <w:r w:rsidR="009C473E" w:rsidRPr="002A213B">
        <w:rPr>
          <w:i/>
        </w:rPr>
        <w:t>Soi</w:t>
      </w:r>
      <w:r w:rsidR="009C473E" w:rsidRPr="002A213B">
        <w:t xml:space="preserve">, com base nas modalidades </w:t>
      </w:r>
      <w:proofErr w:type="spellStart"/>
      <w:r w:rsidR="009C473E" w:rsidRPr="002A213B">
        <w:t>greimasiana</w:t>
      </w:r>
      <w:proofErr w:type="spellEnd"/>
      <w:r w:rsidR="009C473E" w:rsidRPr="002A213B">
        <w:t xml:space="preserve"> do suj</w:t>
      </w:r>
      <w:r w:rsidR="009C473E">
        <w:t>eito, que podemos entender o Modelo Z (</w:t>
      </w:r>
      <w:r w:rsidR="009C473E" w:rsidRPr="002A213B">
        <w:rPr>
          <w:i/>
        </w:rPr>
        <w:t>Z-</w:t>
      </w:r>
      <w:proofErr w:type="spellStart"/>
      <w:r w:rsidR="009C473E" w:rsidRPr="002A213B">
        <w:rPr>
          <w:i/>
        </w:rPr>
        <w:t>model</w:t>
      </w:r>
      <w:proofErr w:type="spellEnd"/>
      <w:r w:rsidR="009C473E">
        <w:t xml:space="preserve">; </w:t>
      </w:r>
      <w:r w:rsidR="009C473E" w:rsidRPr="002A213B">
        <w:rPr>
          <w:i/>
        </w:rPr>
        <w:t xml:space="preserve">Zemic </w:t>
      </w:r>
      <w:proofErr w:type="spellStart"/>
      <w:r w:rsidR="009C473E" w:rsidRPr="002A213B">
        <w:rPr>
          <w:i/>
        </w:rPr>
        <w:t>model</w:t>
      </w:r>
      <w:proofErr w:type="spellEnd"/>
      <w:r w:rsidR="009C473E" w:rsidRPr="002A213B">
        <w:t xml:space="preserve">) e o processo de comunicação/transformação entre os </w:t>
      </w:r>
      <w:r w:rsidR="009C473E" w:rsidRPr="002A213B">
        <w:rPr>
          <w:i/>
        </w:rPr>
        <w:t>Moi</w:t>
      </w:r>
      <w:r w:rsidR="009C473E" w:rsidRPr="002A213B">
        <w:t xml:space="preserve">(s) e </w:t>
      </w:r>
      <w:r w:rsidR="009C473E" w:rsidRPr="002A213B">
        <w:rPr>
          <w:i/>
        </w:rPr>
        <w:t>Soi</w:t>
      </w:r>
      <w:r w:rsidR="00D83A86">
        <w:t xml:space="preserve">(s), tendo em vista que </w:t>
      </w:r>
      <w:r w:rsidR="00963A14">
        <w:t>este modelo</w:t>
      </w:r>
      <w:r w:rsidR="00D83A86">
        <w:t xml:space="preserve"> funciona</w:t>
      </w:r>
      <w:r w:rsidR="00963A14">
        <w:t xml:space="preserve"> como uma hipótese ontológica sobre a realidade humana.  </w:t>
      </w:r>
    </w:p>
    <w:p w14:paraId="07F25ADF" w14:textId="77777777" w:rsidR="002A213B" w:rsidRDefault="002A213B" w:rsidP="002A213B">
      <w:pPr>
        <w:keepNext/>
        <w:jc w:val="center"/>
      </w:pPr>
      <w:r>
        <w:rPr>
          <w:noProof/>
        </w:rPr>
        <w:drawing>
          <wp:inline distT="0" distB="0" distL="0" distR="0" wp14:anchorId="79F2D98A" wp14:editId="45890FFC">
            <wp:extent cx="3683225" cy="1478280"/>
            <wp:effectExtent l="0" t="0" r="0" b="0"/>
            <wp:docPr id="4" name="Picture 4" descr="LION HD:Users:sonmelo:Google Drive:NEMUS 2017:++TEXTO:++Texto imagens:Figura 3 - modelo z .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ION HD:Users:sonmelo:Google Drive:NEMUS 2017:++TEXTO:++Texto imagens:Figura 3 - modelo z .tif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83225" cy="1478280"/>
                    </a:xfrm>
                    <a:prstGeom prst="rect">
                      <a:avLst/>
                    </a:prstGeom>
                    <a:noFill/>
                    <a:ln>
                      <a:noFill/>
                    </a:ln>
                  </pic:spPr>
                </pic:pic>
              </a:graphicData>
            </a:graphic>
          </wp:inline>
        </w:drawing>
      </w:r>
    </w:p>
    <w:p w14:paraId="56A4B078" w14:textId="16263D66" w:rsidR="002A213B" w:rsidRPr="00EE2B9F" w:rsidRDefault="002A213B" w:rsidP="002A213B">
      <w:pPr>
        <w:pStyle w:val="Caption"/>
      </w:pPr>
      <w:bookmarkStart w:id="5" w:name="_Ref394005584"/>
      <w:proofErr w:type="spellStart"/>
      <w:r>
        <w:t>Figura</w:t>
      </w:r>
      <w:proofErr w:type="spellEnd"/>
      <w:r>
        <w:t xml:space="preserve"> </w:t>
      </w:r>
      <w:r>
        <w:fldChar w:fldCharType="begin"/>
      </w:r>
      <w:r>
        <w:instrText xml:space="preserve"> SEQ Figura \* ARABIC </w:instrText>
      </w:r>
      <w:r>
        <w:fldChar w:fldCharType="separate"/>
      </w:r>
      <w:r w:rsidR="00A67D1C">
        <w:rPr>
          <w:noProof/>
        </w:rPr>
        <w:t>3</w:t>
      </w:r>
      <w:r>
        <w:fldChar w:fldCharType="end"/>
      </w:r>
      <w:bookmarkEnd w:id="5"/>
      <w:r>
        <w:t xml:space="preserve">: </w:t>
      </w:r>
      <w:proofErr w:type="spellStart"/>
      <w:r>
        <w:t>Modelo</w:t>
      </w:r>
      <w:proofErr w:type="spellEnd"/>
      <w:r>
        <w:t xml:space="preserve"> Z (Tarasti)</w:t>
      </w:r>
    </w:p>
    <w:p w14:paraId="14272429" w14:textId="3E09C7B1" w:rsidR="00432D6D" w:rsidRDefault="00D83A86" w:rsidP="00432D6D">
      <w:pPr>
        <w:pStyle w:val="BodyText"/>
        <w:spacing w:after="60"/>
        <w:ind w:firstLine="284"/>
        <w:rPr>
          <w:rFonts w:eastAsia="Times New Roman"/>
          <w:bdr w:val="none" w:sz="0" w:space="0" w:color="auto"/>
        </w:rPr>
      </w:pPr>
      <w:r>
        <w:lastRenderedPageBreak/>
        <w:t xml:space="preserve">Por outro lado, Tia </w:t>
      </w:r>
      <w:proofErr w:type="spellStart"/>
      <w:r>
        <w:t>DeN</w:t>
      </w:r>
      <w:r w:rsidR="00347F00">
        <w:t>ora</w:t>
      </w:r>
      <w:proofErr w:type="spellEnd"/>
      <w:r w:rsidR="00347F00">
        <w:t xml:space="preserve"> (2004</w:t>
      </w:r>
      <w:r w:rsidR="001A2E98" w:rsidRPr="001A2E98">
        <w:t>) atenta para o fato de que a música não é somente um meio s</w:t>
      </w:r>
      <w:r>
        <w:t xml:space="preserve">ignificativo ou de comunicação, a </w:t>
      </w:r>
      <w:r w:rsidR="001A2E98" w:rsidRPr="001A2E98">
        <w:t xml:space="preserve">música </w:t>
      </w:r>
      <w:r w:rsidR="00222345">
        <w:t>vai além de</w:t>
      </w:r>
      <w:r w:rsidR="001A2E98" w:rsidRPr="001A2E98">
        <w:t xml:space="preserve"> transmitir significação através de meios não verbais. </w:t>
      </w:r>
      <w:r w:rsidR="005A4DCE">
        <w:t>“</w:t>
      </w:r>
      <w:r w:rsidR="0092486D">
        <w:rPr>
          <w:rFonts w:eastAsia="Times New Roman"/>
          <w:bdr w:val="none" w:sz="0" w:space="0" w:color="auto"/>
        </w:rPr>
        <w:t xml:space="preserve">A </w:t>
      </w:r>
      <w:r w:rsidR="001A2E98" w:rsidRPr="001A2E98">
        <w:rPr>
          <w:rFonts w:eastAsia="Times New Roman"/>
          <w:bdr w:val="none" w:sz="0" w:space="0" w:color="auto"/>
        </w:rPr>
        <w:t>música tem poder</w:t>
      </w:r>
      <w:r w:rsidR="005A4DCE">
        <w:rPr>
          <w:rFonts w:eastAsia="Times New Roman"/>
          <w:bdr w:val="none" w:sz="0" w:space="0" w:color="auto"/>
        </w:rPr>
        <w:t xml:space="preserve">, (…) </w:t>
      </w:r>
      <w:r w:rsidR="001A2E98" w:rsidRPr="001A2E98">
        <w:rPr>
          <w:rFonts w:eastAsia="Times New Roman"/>
          <w:bdr w:val="none" w:sz="0" w:space="0" w:color="auto"/>
        </w:rPr>
        <w:t>pode influenciar como as pessoas compõem seus corpos, como se comportam, como experimentam a passagem do tempo, so</w:t>
      </w:r>
      <w:r w:rsidR="001A2E98">
        <w:rPr>
          <w:rFonts w:eastAsia="Times New Roman"/>
          <w:bdr w:val="none" w:sz="0" w:space="0" w:color="auto"/>
        </w:rPr>
        <w:t>bre os outros e sobre situações</w:t>
      </w:r>
      <w:r w:rsidR="001A2E98" w:rsidRPr="001A2E98">
        <w:rPr>
          <w:rFonts w:eastAsia="Times New Roman"/>
          <w:bdr w:val="none" w:sz="0" w:space="0" w:color="auto"/>
        </w:rPr>
        <w:t>”</w:t>
      </w:r>
      <w:r w:rsidR="007800FC">
        <w:rPr>
          <w:rStyle w:val="FootnoteReference"/>
          <w:rFonts w:eastAsia="Times New Roman"/>
          <w:bdr w:val="none" w:sz="0" w:space="0" w:color="auto"/>
        </w:rPr>
        <w:footnoteReference w:id="5"/>
      </w:r>
      <w:r w:rsidR="007800FC">
        <w:rPr>
          <w:rFonts w:eastAsia="Times New Roman"/>
          <w:bdr w:val="none" w:sz="0" w:space="0" w:color="auto"/>
        </w:rPr>
        <w:t xml:space="preserve"> </w:t>
      </w:r>
      <w:r w:rsidR="00F37F7A">
        <w:rPr>
          <w:rFonts w:eastAsia="Times New Roman"/>
          <w:bdr w:val="none" w:sz="0" w:space="0" w:color="auto"/>
        </w:rPr>
        <w:t>(</w:t>
      </w:r>
      <w:proofErr w:type="spellStart"/>
      <w:r w:rsidR="00F37F7A">
        <w:rPr>
          <w:rFonts w:eastAsia="Times New Roman"/>
          <w:bdr w:val="none" w:sz="0" w:space="0" w:color="auto"/>
        </w:rPr>
        <w:t>DeNora</w:t>
      </w:r>
      <w:proofErr w:type="spellEnd"/>
      <w:r w:rsidR="00F37F7A">
        <w:rPr>
          <w:rFonts w:eastAsia="Times New Roman"/>
          <w:bdr w:val="none" w:sz="0" w:space="0" w:color="auto"/>
        </w:rPr>
        <w:t xml:space="preserve"> 2004</w:t>
      </w:r>
      <w:r w:rsidR="00576FDF">
        <w:rPr>
          <w:rFonts w:eastAsia="Times New Roman"/>
          <w:bdr w:val="none" w:sz="0" w:space="0" w:color="auto"/>
        </w:rPr>
        <w:t xml:space="preserve">, </w:t>
      </w:r>
      <w:r w:rsidR="00F37F7A">
        <w:rPr>
          <w:rFonts w:eastAsia="Times New Roman"/>
          <w:bdr w:val="none" w:sz="0" w:space="0" w:color="auto"/>
        </w:rPr>
        <w:t>16-</w:t>
      </w:r>
      <w:r w:rsidR="00576FDF">
        <w:rPr>
          <w:rFonts w:eastAsia="Times New Roman"/>
          <w:bdr w:val="none" w:sz="0" w:space="0" w:color="auto"/>
        </w:rPr>
        <w:t xml:space="preserve">17). </w:t>
      </w:r>
      <w:r w:rsidR="00EA0DF8">
        <w:rPr>
          <w:rFonts w:eastAsia="Times New Roman"/>
          <w:bdr w:val="none" w:sz="0" w:space="0" w:color="auto"/>
        </w:rPr>
        <w:t xml:space="preserve">Nos termos da SE: </w:t>
      </w:r>
      <w:r w:rsidR="00EA0DF8" w:rsidRPr="00EA0DF8">
        <w:rPr>
          <w:rFonts w:eastAsia="Times New Roman"/>
          <w:i/>
          <w:bdr w:val="none" w:sz="0" w:space="0" w:color="auto"/>
        </w:rPr>
        <w:t>Moi1</w:t>
      </w:r>
      <w:r w:rsidR="00EA0DF8">
        <w:rPr>
          <w:rFonts w:eastAsia="Times New Roman"/>
          <w:bdr w:val="none" w:sz="0" w:space="0" w:color="auto"/>
        </w:rPr>
        <w:t xml:space="preserve"> - corpo; </w:t>
      </w:r>
      <w:r w:rsidR="00EA0DF8" w:rsidRPr="00EA0DF8">
        <w:rPr>
          <w:rFonts w:eastAsia="Times New Roman"/>
          <w:i/>
          <w:bdr w:val="none" w:sz="0" w:space="0" w:color="auto"/>
        </w:rPr>
        <w:t>Moi2</w:t>
      </w:r>
      <w:r w:rsidR="00EA0DF8">
        <w:rPr>
          <w:rFonts w:eastAsia="Times New Roman"/>
          <w:bdr w:val="none" w:sz="0" w:space="0" w:color="auto"/>
        </w:rPr>
        <w:t xml:space="preserve"> - experiência; </w:t>
      </w:r>
      <w:r w:rsidR="00EA0DF8" w:rsidRPr="00EA0DF8">
        <w:rPr>
          <w:rFonts w:eastAsia="Times New Roman"/>
          <w:i/>
          <w:bdr w:val="none" w:sz="0" w:space="0" w:color="auto"/>
        </w:rPr>
        <w:t>Soi2</w:t>
      </w:r>
      <w:r w:rsidR="00EA0DF8">
        <w:rPr>
          <w:rFonts w:eastAsia="Times New Roman"/>
          <w:bdr w:val="none" w:sz="0" w:space="0" w:color="auto"/>
        </w:rPr>
        <w:t xml:space="preserve"> - conduta; </w:t>
      </w:r>
      <w:r w:rsidR="00EA0DF8" w:rsidRPr="00EA0DF8">
        <w:rPr>
          <w:rFonts w:eastAsia="Times New Roman"/>
          <w:i/>
          <w:bdr w:val="none" w:sz="0" w:space="0" w:color="auto"/>
        </w:rPr>
        <w:t>Soi1</w:t>
      </w:r>
      <w:r w:rsidR="00EA0DF8">
        <w:rPr>
          <w:rFonts w:eastAsia="Times New Roman"/>
          <w:bdr w:val="none" w:sz="0" w:space="0" w:color="auto"/>
        </w:rPr>
        <w:t xml:space="preserve"> - tempo. </w:t>
      </w:r>
      <w:r w:rsidR="009B31EC">
        <w:rPr>
          <w:rFonts w:eastAsia="Times New Roman"/>
          <w:bdr w:val="none" w:sz="0" w:space="0" w:color="auto"/>
        </w:rPr>
        <w:t>Isso coloca em evidencia que não</w:t>
      </w:r>
      <w:r>
        <w:rPr>
          <w:rFonts w:eastAsia="Times New Roman"/>
          <w:bdr w:val="none" w:sz="0" w:space="0" w:color="auto"/>
        </w:rPr>
        <w:t xml:space="preserve"> há poder sem significação; o</w:t>
      </w:r>
      <w:r w:rsidR="009B31EC">
        <w:rPr>
          <w:rFonts w:eastAsia="Times New Roman"/>
          <w:bdr w:val="none" w:sz="0" w:space="0" w:color="auto"/>
        </w:rPr>
        <w:t xml:space="preserve">s signos são forças sociais, não excluindo os signos musicais. </w:t>
      </w:r>
    </w:p>
    <w:p w14:paraId="2B8EF178" w14:textId="0A178BDD" w:rsidR="00D362AC" w:rsidRPr="00432D6D" w:rsidRDefault="009B31EC" w:rsidP="00432D6D">
      <w:pPr>
        <w:pStyle w:val="BodyText"/>
        <w:spacing w:after="60"/>
        <w:ind w:firstLine="284"/>
        <w:rPr>
          <w:rFonts w:eastAsia="Times New Roman"/>
          <w:bdr w:val="none" w:sz="0" w:space="0" w:color="auto"/>
        </w:rPr>
      </w:pPr>
      <w:r>
        <w:t xml:space="preserve">Podemos perceber que traços de </w:t>
      </w:r>
      <w:r w:rsidRPr="009B31EC">
        <w:rPr>
          <w:i/>
        </w:rPr>
        <w:t>Moi</w:t>
      </w:r>
      <w:r>
        <w:t xml:space="preserve"> estão presentes de alguma maneira no </w:t>
      </w:r>
      <w:r w:rsidRPr="009B31EC">
        <w:rPr>
          <w:i/>
        </w:rPr>
        <w:t>Soi</w:t>
      </w:r>
      <w:r>
        <w:t xml:space="preserve"> e vice versa, seja no sentido </w:t>
      </w:r>
      <w:r w:rsidRPr="009B31EC">
        <w:rPr>
          <w:i/>
        </w:rPr>
        <w:t>Moi-Soi</w:t>
      </w:r>
      <w:r>
        <w:t xml:space="preserve"> ou </w:t>
      </w:r>
      <w:r w:rsidRPr="009B31EC">
        <w:rPr>
          <w:i/>
        </w:rPr>
        <w:t>Soi-Moi</w:t>
      </w:r>
      <w:r>
        <w:t xml:space="preserve">. </w:t>
      </w:r>
      <w:r w:rsidR="00D362AC">
        <w:t xml:space="preserve">Notamos uma confluência de forças opostas que, aparentes ou não, se comportam como forças complementares e ao mesmo tempo distintas. </w:t>
      </w:r>
    </w:p>
    <w:p w14:paraId="34F0678A" w14:textId="1EC550E3" w:rsidR="001A2E98" w:rsidRDefault="00A853E0" w:rsidP="001A2E98">
      <w:pPr>
        <w:pStyle w:val="BodyText"/>
        <w:spacing w:after="60"/>
        <w:ind w:firstLine="284"/>
      </w:pPr>
      <w:r>
        <w:rPr>
          <w:rFonts w:eastAsia="Times New Roman"/>
          <w:bdr w:val="none" w:sz="0" w:space="0" w:color="auto"/>
        </w:rPr>
        <w:t xml:space="preserve">Segundo os níveis de essência de Hegel (afirmação e negação), isso gera o movimento </w:t>
      </w:r>
      <w:r w:rsidR="00CE4C7A">
        <w:rPr>
          <w:rFonts w:eastAsia="Times New Roman"/>
          <w:bdr w:val="none" w:sz="0" w:space="0" w:color="auto"/>
        </w:rPr>
        <w:t>d</w:t>
      </w:r>
      <w:r>
        <w:rPr>
          <w:rFonts w:eastAsia="Times New Roman"/>
          <w:bdr w:val="none" w:sz="0" w:space="0" w:color="auto"/>
        </w:rPr>
        <w:t xml:space="preserve">o material no sentido do imaterial (semelhança/diferença); </w:t>
      </w:r>
      <w:r>
        <w:t>transcendência</w:t>
      </w:r>
      <w:r w:rsidR="003D3BC9">
        <w:t xml:space="preserve"> (</w:t>
      </w:r>
      <w:proofErr w:type="spellStart"/>
      <w:r w:rsidRPr="00661AAC">
        <w:rPr>
          <w:i/>
        </w:rPr>
        <w:t>trans</w:t>
      </w:r>
      <w:proofErr w:type="spellEnd"/>
      <w:r w:rsidRPr="00661AAC">
        <w:rPr>
          <w:i/>
        </w:rPr>
        <w:t>-a</w:t>
      </w:r>
      <w:r w:rsidR="00193B46" w:rsidRPr="00661AAC">
        <w:rPr>
          <w:i/>
        </w:rPr>
        <w:t>scendência/</w:t>
      </w:r>
      <w:proofErr w:type="spellStart"/>
      <w:r w:rsidR="00193B46" w:rsidRPr="00661AAC">
        <w:rPr>
          <w:i/>
        </w:rPr>
        <w:t>trans</w:t>
      </w:r>
      <w:proofErr w:type="spellEnd"/>
      <w:r w:rsidR="00193B46" w:rsidRPr="00661AAC">
        <w:rPr>
          <w:i/>
        </w:rPr>
        <w:t>-descendência</w:t>
      </w:r>
      <w:r w:rsidR="003D3BC9">
        <w:t xml:space="preserve">) e </w:t>
      </w:r>
      <w:r>
        <w:t>princípios dialógicos. Há, desta forma, movimento e sentidos contrários, que é parte integrante do modelo Z e da existência deste</w:t>
      </w:r>
      <w:r w:rsidR="00AB339B">
        <w:t xml:space="preserve"> </w:t>
      </w:r>
      <w:r>
        <w:t xml:space="preserve">como universos presentes nos indivíduos. Devemos ter em mente o principal movimento deste modelo – desenvolvimento do corpóreo a uma consciência, uma personalidade mais estável. Assim que o </w:t>
      </w:r>
      <w:r>
        <w:rPr>
          <w:i/>
        </w:rPr>
        <w:t>Moi</w:t>
      </w:r>
      <w:r>
        <w:t xml:space="preserve"> encontra o </w:t>
      </w:r>
      <w:r>
        <w:rPr>
          <w:i/>
        </w:rPr>
        <w:t>Soi</w:t>
      </w:r>
      <w:r>
        <w:t xml:space="preserve"> (em seu mundo social), valores e ideias (mesmo que abstratos) emergem no intuito de se concretizarem no sentido prático.</w:t>
      </w:r>
    </w:p>
    <w:p w14:paraId="7456E168" w14:textId="0F75A1EF" w:rsidR="00A853E0" w:rsidRDefault="00D469E9" w:rsidP="001A2E98">
      <w:pPr>
        <w:pStyle w:val="BodyText"/>
        <w:spacing w:after="60"/>
        <w:ind w:firstLine="284"/>
        <w:rPr>
          <w:rFonts w:eastAsia="Times New Roman"/>
          <w:bdr w:val="none" w:sz="0" w:space="0" w:color="auto"/>
        </w:rPr>
      </w:pPr>
      <w:r>
        <w:rPr>
          <w:rFonts w:eastAsia="Times New Roman"/>
          <w:bdr w:val="none" w:sz="0" w:space="0" w:color="auto"/>
        </w:rPr>
        <w:t xml:space="preserve">Como os aportes e ontologias da análise musical tendem a evidenciar o poder explicativo dos sistemas, muitas vezes ofuscando a dimensão do processo em si, </w:t>
      </w:r>
      <w:r w:rsidR="00D03CE4">
        <w:rPr>
          <w:rFonts w:eastAsia="Times New Roman"/>
          <w:bdr w:val="none" w:sz="0" w:space="0" w:color="auto"/>
        </w:rPr>
        <w:t xml:space="preserve">pretendo prosseguir </w:t>
      </w:r>
      <w:r w:rsidR="008E0197">
        <w:rPr>
          <w:rFonts w:eastAsia="Times New Roman"/>
          <w:bdr w:val="none" w:sz="0" w:space="0" w:color="auto"/>
        </w:rPr>
        <w:t>discutindo</w:t>
      </w:r>
      <w:r w:rsidR="00D03CE4">
        <w:rPr>
          <w:rFonts w:eastAsia="Times New Roman"/>
          <w:bdr w:val="none" w:sz="0" w:space="0" w:color="auto"/>
        </w:rPr>
        <w:t xml:space="preserve"> </w:t>
      </w:r>
      <w:r w:rsidR="008E0197">
        <w:rPr>
          <w:rFonts w:eastAsia="Times New Roman"/>
          <w:bdr w:val="none" w:sz="0" w:space="0" w:color="auto"/>
        </w:rPr>
        <w:t xml:space="preserve">estas questões </w:t>
      </w:r>
      <w:r w:rsidR="00D03CE4">
        <w:t>com uma perspectiva analítica no entendimento de obras como mundos ou universos instalados. A semiótica pode ser um meio bastante permeável em vár</w:t>
      </w:r>
      <w:r w:rsidR="00D83A86">
        <w:t>ios sentidos, podendo ser empregada</w:t>
      </w:r>
      <w:r w:rsidR="00D03CE4">
        <w:t xml:space="preserve"> como intermeio</w:t>
      </w:r>
      <w:r w:rsidR="00C616FD">
        <w:t>, propondo</w:t>
      </w:r>
      <w:r w:rsidR="00D03CE4">
        <w:t xml:space="preserve"> u</w:t>
      </w:r>
      <w:r w:rsidR="00CC3035">
        <w:t>m ponto de vista</w:t>
      </w:r>
      <w:r w:rsidR="00D03CE4">
        <w:t xml:space="preserve"> da </w:t>
      </w:r>
      <w:proofErr w:type="spellStart"/>
      <w:r w:rsidR="00D03CE4">
        <w:rPr>
          <w:i/>
        </w:rPr>
        <w:t>des-construção</w:t>
      </w:r>
      <w:proofErr w:type="spellEnd"/>
      <w:r w:rsidR="00D03CE4">
        <w:t xml:space="preserve"> e </w:t>
      </w:r>
      <w:proofErr w:type="spellStart"/>
      <w:r w:rsidR="00D03CE4" w:rsidRPr="00D03CE4">
        <w:rPr>
          <w:i/>
        </w:rPr>
        <w:t>re-construção</w:t>
      </w:r>
      <w:proofErr w:type="spellEnd"/>
      <w:r w:rsidR="00E63029">
        <w:rPr>
          <w:rStyle w:val="FootnoteReference"/>
          <w:i/>
        </w:rPr>
        <w:footnoteReference w:id="6"/>
      </w:r>
      <w:r w:rsidR="00D03CE4">
        <w:t xml:space="preserve"> do real e do não real, salientando a necessidade de escolhas que definem os caminhos processuais do compor. </w:t>
      </w:r>
    </w:p>
    <w:bookmarkEnd w:id="2"/>
    <w:p w14:paraId="2D3E394C" w14:textId="306A2F09" w:rsidR="003C2133" w:rsidRDefault="00456508" w:rsidP="0085655D">
      <w:pPr>
        <w:pStyle w:val="TeMAsubseo"/>
        <w:spacing w:before="480" w:after="120"/>
        <w:jc w:val="both"/>
      </w:pPr>
      <w:r>
        <w:t>O p</w:t>
      </w:r>
      <w:r w:rsidR="00D03CE4">
        <w:t>rocesso composicional</w:t>
      </w:r>
      <w:r w:rsidR="005E39D8">
        <w:t xml:space="preserve"> segundo Lindembergue Cardoso</w:t>
      </w:r>
    </w:p>
    <w:p w14:paraId="0B591A45" w14:textId="4258CBAD" w:rsidR="00FD26ED" w:rsidRDefault="00A67C7A" w:rsidP="00FD26ED">
      <w:pPr>
        <w:pStyle w:val="BodyText"/>
        <w:spacing w:after="60"/>
      </w:pPr>
      <w:r>
        <w:t>De acordo com alguns escritos deixados pelo compositor Lindembergue Cardoso</w:t>
      </w:r>
      <w:r w:rsidR="00CE1BDB">
        <w:rPr>
          <w:rStyle w:val="FootnoteReference"/>
        </w:rPr>
        <w:footnoteReference w:id="7"/>
      </w:r>
      <w:r>
        <w:t>, é possível dimensionar em seu planejamento para o ensino do compor, a colocação do aluno diante de um campo de escolhas: “Compor o que, como o que, para que, e por que?”. Isso foi determinado pelo próprio autor como sendo “em outras palavras: meter a mão na massa” (</w:t>
      </w:r>
      <w:r w:rsidR="008E0197">
        <w:t>Cardoso</w:t>
      </w:r>
      <w:r>
        <w:t xml:space="preserve"> </w:t>
      </w:r>
      <w:proofErr w:type="spellStart"/>
      <w:r>
        <w:t>apud</w:t>
      </w:r>
      <w:proofErr w:type="spellEnd"/>
      <w:r>
        <w:t xml:space="preserve"> </w:t>
      </w:r>
      <w:r w:rsidR="008E0197">
        <w:t>Lima</w:t>
      </w:r>
      <w:r>
        <w:t xml:space="preserve"> 2011, </w:t>
      </w:r>
      <w:proofErr w:type="spellStart"/>
      <w:r>
        <w:t>s.p</w:t>
      </w:r>
      <w:proofErr w:type="spellEnd"/>
      <w:r>
        <w:t>.).</w:t>
      </w:r>
      <w:r w:rsidR="004F6561">
        <w:t xml:space="preserve"> </w:t>
      </w:r>
    </w:p>
    <w:p w14:paraId="3A766989" w14:textId="195E6DA5" w:rsidR="00FD26ED" w:rsidRDefault="00CA5962" w:rsidP="00FD26ED">
      <w:pPr>
        <w:pStyle w:val="BodyText"/>
        <w:spacing w:after="60"/>
        <w:ind w:firstLine="284"/>
      </w:pPr>
      <w:r>
        <w:t xml:space="preserve">De forma pragmática, </w:t>
      </w:r>
      <w:r w:rsidR="00D67215">
        <w:t xml:space="preserve">compor “o que” nos coloca no campo do fazer, o processo criativo, do que poderia ser composição, o fazer sentido. “Com o que” é o campo do material composicional, os caminhos da composição, da mesma forma a direção dos materiais, ou seja, o campo dos “como”. “Para que” nos coloca no campo das </w:t>
      </w:r>
      <w:r w:rsidR="00D67215">
        <w:lastRenderedPageBreak/>
        <w:t>dimensões, do uso dos materiais e objetos composicionais. “Por que?” ao mesmo tempo que é o campo das indefinições é também o campo d</w:t>
      </w:r>
      <w:r w:rsidR="00DD4206">
        <w:t>as respostas e questionamentos (caminhos para ideologia musical)</w:t>
      </w:r>
      <w:r w:rsidR="00231349">
        <w:t xml:space="preserve">. </w:t>
      </w:r>
    </w:p>
    <w:p w14:paraId="49A35030" w14:textId="2ED1FE9B" w:rsidR="00CA5962" w:rsidRDefault="00C667F4" w:rsidP="00FD26ED">
      <w:pPr>
        <w:pStyle w:val="BodyText"/>
        <w:spacing w:after="60"/>
        <w:ind w:firstLine="284"/>
      </w:pPr>
      <w:r>
        <w:t>A interseção</w:t>
      </w:r>
      <w:r w:rsidR="00DD3973">
        <w:t xml:space="preserve"> </w:t>
      </w:r>
      <w:r w:rsidR="00D83A86">
        <w:t>d</w:t>
      </w:r>
      <w:r w:rsidR="006A6479">
        <w:t xml:space="preserve">esta abordagem como </w:t>
      </w:r>
      <w:r>
        <w:t xml:space="preserve">a </w:t>
      </w:r>
      <w:r w:rsidR="006A6479">
        <w:t xml:space="preserve">modalização do processo composicional pode ter significativa importância, seja pela sua universalidade relacionada à modalização do compor ou pelas possibilidades analíticas sobre as estratégias e processos de um compositor ou obras, especialmente no que tange obras de compositores brasileiros através da experiência cultural. </w:t>
      </w:r>
      <w:r w:rsidR="00FD26ED">
        <w:t>Temos então: os caminhos composicionais (“com o que” - “como”) com base nos processos criativos (“o que”), nas dimensões (“para que”) e indefinições/questionamentos “por que?”). Assi</w:t>
      </w:r>
      <w:r w:rsidR="00475F5C">
        <w:t>m,</w:t>
      </w:r>
      <w:r w:rsidR="00FD26ED">
        <w:t xml:space="preserve"> </w:t>
      </w:r>
      <w:r w:rsidR="00475F5C">
        <w:t>aplica</w:t>
      </w:r>
      <w:r w:rsidR="004F3809">
        <w:t>ndo</w:t>
      </w:r>
      <w:r w:rsidR="00475F5C">
        <w:t xml:space="preserve"> </w:t>
      </w:r>
      <w:r w:rsidR="002D68B4">
        <w:t>ao Modelo Z,</w:t>
      </w:r>
      <w:r w:rsidR="00FD26ED">
        <w:t xml:space="preserve"> a </w:t>
      </w:r>
      <w:r w:rsidR="004C1CE7">
        <w:t>interse</w:t>
      </w:r>
      <w:r w:rsidR="00FD26ED">
        <w:t xml:space="preserve">ção </w:t>
      </w:r>
      <w:r w:rsidR="004F3809">
        <w:t xml:space="preserve">se apresenta </w:t>
      </w:r>
      <w:r w:rsidR="00FD26ED">
        <w:t>da seguinte forma (</w:t>
      </w:r>
      <w:r w:rsidR="00B7065B">
        <w:fldChar w:fldCharType="begin"/>
      </w:r>
      <w:r w:rsidR="00B7065B">
        <w:instrText xml:space="preserve"> REF _Ref394220918 \h </w:instrText>
      </w:r>
      <w:r w:rsidR="00B7065B">
        <w:fldChar w:fldCharType="separate"/>
      </w:r>
      <w:r w:rsidR="00A67D1C" w:rsidRPr="00FD26ED">
        <w:rPr>
          <w:lang w:val="pt-BR"/>
        </w:rPr>
        <w:t xml:space="preserve">Figura </w:t>
      </w:r>
      <w:r w:rsidR="00A67D1C">
        <w:rPr>
          <w:noProof/>
          <w:lang w:val="pt-BR"/>
        </w:rPr>
        <w:t>4</w:t>
      </w:r>
      <w:r w:rsidR="00B7065B">
        <w:fldChar w:fldCharType="end"/>
      </w:r>
      <w:r w:rsidR="00FD26ED">
        <w:t>):</w:t>
      </w:r>
    </w:p>
    <w:p w14:paraId="2D7BB259" w14:textId="77777777" w:rsidR="00FD26ED" w:rsidRDefault="00FD26ED" w:rsidP="00FD26ED">
      <w:pPr>
        <w:pStyle w:val="BodyText"/>
        <w:keepNext/>
        <w:spacing w:after="60"/>
        <w:jc w:val="center"/>
      </w:pPr>
      <w:r>
        <w:rPr>
          <w:noProof/>
          <w:lang w:val="en-US" w:eastAsia="en-US"/>
        </w:rPr>
        <w:drawing>
          <wp:inline distT="0" distB="0" distL="0" distR="0" wp14:anchorId="1F414D7E" wp14:editId="2D1A0246">
            <wp:extent cx="2834183" cy="936168"/>
            <wp:effectExtent l="0" t="0" r="10795"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 4 - modelo Z+comp.tiff"/>
                    <pic:cNvPicPr/>
                  </pic:nvPicPr>
                  <pic:blipFill>
                    <a:blip r:embed="rId10">
                      <a:extLst>
                        <a:ext uri="{28A0092B-C50C-407E-A947-70E740481C1C}">
                          <a14:useLocalDpi xmlns:a14="http://schemas.microsoft.com/office/drawing/2010/main" val="0"/>
                        </a:ext>
                      </a:extLst>
                    </a:blip>
                    <a:stretch>
                      <a:fillRect/>
                    </a:stretch>
                  </pic:blipFill>
                  <pic:spPr>
                    <a:xfrm>
                      <a:off x="0" y="0"/>
                      <a:ext cx="2837178" cy="937157"/>
                    </a:xfrm>
                    <a:prstGeom prst="rect">
                      <a:avLst/>
                    </a:prstGeom>
                  </pic:spPr>
                </pic:pic>
              </a:graphicData>
            </a:graphic>
          </wp:inline>
        </w:drawing>
      </w:r>
    </w:p>
    <w:p w14:paraId="7AA0EBE0" w14:textId="6A589E19" w:rsidR="00FD26ED" w:rsidRPr="00FD26ED" w:rsidRDefault="00FD26ED" w:rsidP="00FD26ED">
      <w:pPr>
        <w:pStyle w:val="Caption"/>
        <w:rPr>
          <w:lang w:val="pt-BR"/>
        </w:rPr>
      </w:pPr>
      <w:bookmarkStart w:id="6" w:name="_Ref394220918"/>
      <w:r w:rsidRPr="00FD26ED">
        <w:rPr>
          <w:lang w:val="pt-BR"/>
        </w:rPr>
        <w:t xml:space="preserve">Figura </w:t>
      </w:r>
      <w:r w:rsidRPr="00FD26ED">
        <w:rPr>
          <w:lang w:val="pt-BR"/>
        </w:rPr>
        <w:fldChar w:fldCharType="begin"/>
      </w:r>
      <w:r w:rsidRPr="00FD26ED">
        <w:rPr>
          <w:lang w:val="pt-BR"/>
        </w:rPr>
        <w:instrText xml:space="preserve"> SEQ Figura \* ARABIC </w:instrText>
      </w:r>
      <w:r w:rsidRPr="00FD26ED">
        <w:rPr>
          <w:lang w:val="pt-BR"/>
        </w:rPr>
        <w:fldChar w:fldCharType="separate"/>
      </w:r>
      <w:r w:rsidR="00A67D1C">
        <w:rPr>
          <w:noProof/>
          <w:lang w:val="pt-BR"/>
        </w:rPr>
        <w:t>4</w:t>
      </w:r>
      <w:r w:rsidRPr="00FD26ED">
        <w:rPr>
          <w:lang w:val="pt-BR"/>
        </w:rPr>
        <w:fldChar w:fldCharType="end"/>
      </w:r>
      <w:bookmarkEnd w:id="6"/>
      <w:r w:rsidRPr="00FD26ED">
        <w:rPr>
          <w:lang w:val="pt-BR"/>
        </w:rPr>
        <w:t xml:space="preserve">: Modelo Z e o processo composicional </w:t>
      </w:r>
      <w:r w:rsidR="005879A2">
        <w:rPr>
          <w:lang w:val="pt-BR"/>
        </w:rPr>
        <w:t>s</w:t>
      </w:r>
      <w:r w:rsidRPr="00FD26ED">
        <w:rPr>
          <w:lang w:val="pt-BR"/>
        </w:rPr>
        <w:t>egundo L. Cardoso</w:t>
      </w:r>
    </w:p>
    <w:p w14:paraId="0A85DA54" w14:textId="3B01A75E" w:rsidR="00FD26ED" w:rsidRDefault="004C1CE7" w:rsidP="00FD26ED">
      <w:pPr>
        <w:pStyle w:val="BodyText"/>
        <w:spacing w:after="60"/>
        <w:ind w:firstLine="284"/>
      </w:pPr>
      <w:r>
        <w:t>Esta superposição/interseção pode fornecer ferramentas e/ou meios para evidencia</w:t>
      </w:r>
      <w:r w:rsidR="00DF2456">
        <w:t>r</w:t>
      </w:r>
      <w:r>
        <w:t xml:space="preserve"> atitudes e processos. Modalizar desta forma</w:t>
      </w:r>
      <w:r w:rsidR="00C11131">
        <w:t>,</w:t>
      </w:r>
      <w:r>
        <w:t xml:space="preserve"> torna possível entender a produção de valores, uma vez que é através das modalidades que os valores vêm a se concretizar; considerando que na SE os valores são transcendentais, não se concretizando sem a ação/intervenção do sujeito. </w:t>
      </w:r>
      <w:r w:rsidR="002102D8">
        <w:t xml:space="preserve">Assim, </w:t>
      </w:r>
    </w:p>
    <w:p w14:paraId="4C1575FF" w14:textId="5A4F8AA0" w:rsidR="00FD26ED" w:rsidRDefault="002102D8" w:rsidP="002102D8">
      <w:pPr>
        <w:pStyle w:val="BodyText"/>
        <w:spacing w:after="60"/>
        <w:ind w:left="567"/>
      </w:pPr>
      <w:r w:rsidRPr="002102D8">
        <w:rPr>
          <w:sz w:val="22"/>
          <w:szCs w:val="22"/>
        </w:rPr>
        <w:t xml:space="preserve">a ideia de que valores podem ser ideias transcendentais ao lado de outros valores que existem fora do </w:t>
      </w:r>
      <w:proofErr w:type="spellStart"/>
      <w:r w:rsidRPr="002102D8">
        <w:rPr>
          <w:i/>
          <w:sz w:val="22"/>
          <w:szCs w:val="22"/>
        </w:rPr>
        <w:t>Dasein</w:t>
      </w:r>
      <w:proofErr w:type="spellEnd"/>
      <w:r w:rsidRPr="002102D8">
        <w:rPr>
          <w:sz w:val="22"/>
          <w:szCs w:val="22"/>
        </w:rPr>
        <w:t xml:space="preserve">. No entanto, em alguns casos e em determinadas circunstâncias, eles começam a exercer sua influência no </w:t>
      </w:r>
      <w:proofErr w:type="spellStart"/>
      <w:r w:rsidRPr="002102D8">
        <w:rPr>
          <w:i/>
          <w:sz w:val="22"/>
          <w:szCs w:val="22"/>
        </w:rPr>
        <w:t>Dasein</w:t>
      </w:r>
      <w:proofErr w:type="spellEnd"/>
      <w:r w:rsidRPr="002102D8">
        <w:rPr>
          <w:sz w:val="22"/>
          <w:szCs w:val="22"/>
        </w:rPr>
        <w:t>, quando algum sujeito vivendo nele – individual ou coleti</w:t>
      </w:r>
      <w:r>
        <w:rPr>
          <w:sz w:val="22"/>
          <w:szCs w:val="22"/>
        </w:rPr>
        <w:t>vo – sente este valor como seu</w:t>
      </w:r>
      <w:r w:rsidR="009752ED">
        <w:rPr>
          <w:rStyle w:val="FootnoteReference"/>
          <w:sz w:val="22"/>
          <w:szCs w:val="22"/>
        </w:rPr>
        <w:footnoteReference w:id="8"/>
      </w:r>
      <w:r>
        <w:rPr>
          <w:sz w:val="22"/>
          <w:szCs w:val="22"/>
        </w:rPr>
        <w:t xml:space="preserve"> (Tarasti 2012,</w:t>
      </w:r>
      <w:r w:rsidRPr="002102D8">
        <w:rPr>
          <w:sz w:val="22"/>
          <w:szCs w:val="22"/>
        </w:rPr>
        <w:t xml:space="preserve"> 321)</w:t>
      </w:r>
      <w:r w:rsidRPr="002102D8">
        <w:t>.</w:t>
      </w:r>
      <w:r w:rsidR="00545761">
        <w:t xml:space="preserve"> </w:t>
      </w:r>
    </w:p>
    <w:p w14:paraId="6E5C9B4A" w14:textId="49213D4D" w:rsidR="00FD26ED" w:rsidRDefault="00FE19AC" w:rsidP="008508CE">
      <w:pPr>
        <w:pStyle w:val="BodyText"/>
        <w:spacing w:after="60"/>
        <w:ind w:firstLine="284"/>
      </w:pPr>
      <w:r>
        <w:t>No contexto musical</w:t>
      </w:r>
      <w:r w:rsidR="00D83A86">
        <w:t>,</w:t>
      </w:r>
      <w:r>
        <w:t xml:space="preserve"> essa transformação de valores em signo (por meio do processo/atitude composicional) deve seguir o pensamento de que a ideia abstrata se condensa e cristaliza ao final </w:t>
      </w:r>
      <w:r w:rsidR="004C63D0">
        <w:t>em um</w:t>
      </w:r>
      <w:r>
        <w:t xml:space="preserve"> signo. </w:t>
      </w:r>
      <w:r w:rsidR="004C63D0">
        <w:t>Por conseguinte</w:t>
      </w:r>
      <w:r w:rsidR="00084B63">
        <w:t>,</w:t>
      </w:r>
      <w:r w:rsidR="004C63D0">
        <w:t xml:space="preserve"> temos as modalidades da seguinte forma: a) querer – eu quero conectar um valor ao significado da ação. Se o sujeito não quer, o valor não pode se manifestar; b) saber – eu sei que o valor X existe. Sem este conhecimento não posso querer que este se concretize; c) poder – estar apto a conectar um valor a uma ação; d) dever – a interiorização dos valores. </w:t>
      </w:r>
    </w:p>
    <w:p w14:paraId="6099395E" w14:textId="5ADE0F36" w:rsidR="00D03CE4" w:rsidRDefault="00484BEC" w:rsidP="008508CE">
      <w:pPr>
        <w:pStyle w:val="BodyText"/>
        <w:spacing w:after="60"/>
        <w:ind w:firstLine="284"/>
      </w:pPr>
      <w:r>
        <w:t xml:space="preserve">Isso posto, podemos </w:t>
      </w:r>
      <w:r w:rsidR="00A70BBB">
        <w:t xml:space="preserve">falar sobre </w:t>
      </w:r>
      <w:r w:rsidR="008508CE">
        <w:t xml:space="preserve">o processo de apropriação (nos valores e sua produção). Pode não </w:t>
      </w:r>
      <w:r w:rsidR="002F450F">
        <w:t>estar</w:t>
      </w:r>
      <w:r w:rsidR="008508CE">
        <w:t xml:space="preserve"> muito claro na proposta de Cardoso, mas devemos considerar que o processo composicional está envolto por escolhas nas mais diversas etapas do processo. </w:t>
      </w:r>
    </w:p>
    <w:p w14:paraId="279B0EDE" w14:textId="18059236" w:rsidR="008508CE" w:rsidRDefault="008508CE" w:rsidP="008508CE">
      <w:pPr>
        <w:pStyle w:val="BodyText"/>
        <w:spacing w:after="60"/>
        <w:ind w:firstLine="284"/>
      </w:pPr>
      <w:r>
        <w:t xml:space="preserve">O processo de apropriação passa pelo processo de reinvenção, </w:t>
      </w:r>
      <w:r w:rsidR="007C40F4">
        <w:t>atuando</w:t>
      </w:r>
      <w:r>
        <w:t xml:space="preserve"> tanto em Villa-Lobos como em Widmer</w:t>
      </w:r>
      <w:r w:rsidR="00214F0E">
        <w:t xml:space="preserve">, por exemplo, </w:t>
      </w:r>
      <w:r w:rsidR="007C40F4">
        <w:t>através d</w:t>
      </w:r>
      <w:r>
        <w:t>a apropriação de elementos po</w:t>
      </w:r>
      <w:r w:rsidR="00C11131">
        <w:t xml:space="preserve">pulares, eruditos, </w:t>
      </w:r>
      <w:proofErr w:type="spellStart"/>
      <w:r w:rsidR="00C11131">
        <w:t>folclorizados</w:t>
      </w:r>
      <w:proofErr w:type="spellEnd"/>
      <w:r w:rsidR="00390907">
        <w:t xml:space="preserve"> e assim por diante. É </w:t>
      </w:r>
      <w:r>
        <w:t>o uso deste</w:t>
      </w:r>
      <w:r w:rsidR="00390907">
        <w:t>s materiais</w:t>
      </w:r>
      <w:r>
        <w:t xml:space="preserve"> que ao final se cristalizam e se apresentam com parte da estética ou identidade do compositor. </w:t>
      </w:r>
      <w:r>
        <w:lastRenderedPageBreak/>
        <w:t>Em outras palavras, o compositor se apropria deste</w:t>
      </w:r>
      <w:r w:rsidR="00390907">
        <w:t>s</w:t>
      </w:r>
      <w:r>
        <w:t xml:space="preserve"> códigos</w:t>
      </w:r>
      <w:r w:rsidR="00390907">
        <w:t>,</w:t>
      </w:r>
      <w:r>
        <w:t xml:space="preserve"> de modo que aparentam, mesmo que abstratamente, como originalmente seus. </w:t>
      </w:r>
    </w:p>
    <w:p w14:paraId="1493E20A" w14:textId="7E4FC680" w:rsidR="008508CE" w:rsidRDefault="00EF22A0" w:rsidP="008508CE">
      <w:pPr>
        <w:pStyle w:val="BodyText"/>
        <w:spacing w:after="60"/>
        <w:ind w:firstLine="284"/>
      </w:pPr>
      <w:r>
        <w:t>Os</w:t>
      </w:r>
      <w:r w:rsidR="005D17B0">
        <w:t xml:space="preserve"> </w:t>
      </w:r>
      <w:r w:rsidR="008508CE">
        <w:t>caminho</w:t>
      </w:r>
      <w:r>
        <w:t>s</w:t>
      </w:r>
      <w:r w:rsidR="008508CE">
        <w:t xml:space="preserve"> </w:t>
      </w:r>
      <w:r>
        <w:t xml:space="preserve">seguidos por este dois compositores foram </w:t>
      </w:r>
      <w:r w:rsidR="008508CE">
        <w:t>diferente</w:t>
      </w:r>
      <w:r>
        <w:t>s. O</w:t>
      </w:r>
      <w:r w:rsidR="005D17B0">
        <w:t xml:space="preserve"> </w:t>
      </w:r>
      <w:r w:rsidR="008508CE">
        <w:t>processo de apropriação em Villa-Lobos vai além do desenho dramático, texturas, orquestrações</w:t>
      </w:r>
      <w:r w:rsidR="007B2772">
        <w:t>, e assim por diante</w:t>
      </w:r>
      <w:r w:rsidR="003B458F">
        <w:t>. Em</w:t>
      </w:r>
      <w:r w:rsidR="007B2772">
        <w:t xml:space="preserve"> Widmer isso </w:t>
      </w:r>
      <w:r w:rsidR="003B458F">
        <w:t xml:space="preserve">também </w:t>
      </w:r>
      <w:r w:rsidR="007B2772">
        <w:t xml:space="preserve">pode acontecer, porém </w:t>
      </w:r>
      <w:r w:rsidR="00D54C3A">
        <w:t>em</w:t>
      </w:r>
      <w:r w:rsidR="00972442">
        <w:t xml:space="preserve"> </w:t>
      </w:r>
      <w:r w:rsidR="007B2772">
        <w:t xml:space="preserve">dimensões bem distintas. Em Villa-Lobos o </w:t>
      </w:r>
      <w:r w:rsidR="007B2772" w:rsidRPr="007B2772">
        <w:rPr>
          <w:i/>
        </w:rPr>
        <w:t>Soi</w:t>
      </w:r>
      <w:r w:rsidR="007B2772">
        <w:t xml:space="preserve"> popular acabou se transformando no seu </w:t>
      </w:r>
      <w:r w:rsidR="007B2772" w:rsidRPr="007B2772">
        <w:rPr>
          <w:i/>
        </w:rPr>
        <w:t>Moi</w:t>
      </w:r>
      <w:r w:rsidR="007B2772">
        <w:t xml:space="preserve"> composiciona</w:t>
      </w:r>
      <w:r w:rsidR="007A07CE">
        <w:t>l. O</w:t>
      </w:r>
      <w:r w:rsidR="007B2772">
        <w:t xml:space="preserve"> </w:t>
      </w:r>
      <w:r w:rsidR="007B2772" w:rsidRPr="007B2772">
        <w:rPr>
          <w:i/>
        </w:rPr>
        <w:t>Soi</w:t>
      </w:r>
      <w:r w:rsidR="007B2772">
        <w:t xml:space="preserve"> </w:t>
      </w:r>
      <w:r w:rsidR="004D7753">
        <w:t>organicista</w:t>
      </w:r>
      <w:r w:rsidR="007B2772">
        <w:t xml:space="preserve"> </w:t>
      </w:r>
      <w:r w:rsidR="007A07CE">
        <w:t xml:space="preserve">de Widmer </w:t>
      </w:r>
      <w:r w:rsidR="007B2772">
        <w:t xml:space="preserve">se transforma no eixo do seu </w:t>
      </w:r>
      <w:r w:rsidR="007B2772" w:rsidRPr="007B2772">
        <w:rPr>
          <w:i/>
        </w:rPr>
        <w:t>Moi</w:t>
      </w:r>
      <w:r w:rsidR="007B2772">
        <w:t xml:space="preserve"> composicional, sendo parte de sua identidade, </w:t>
      </w:r>
      <w:r w:rsidR="000B77E0">
        <w:t>transmutado</w:t>
      </w:r>
      <w:r w:rsidR="007B2772">
        <w:t xml:space="preserve"> através dos elementos populares por ele apropriado. </w:t>
      </w:r>
      <w:r w:rsidR="001E17A7">
        <w:t xml:space="preserve">Ou seja, </w:t>
      </w:r>
      <w:r w:rsidR="004042BD">
        <w:t xml:space="preserve">é o </w:t>
      </w:r>
      <w:r w:rsidR="004042BD" w:rsidRPr="00EC2BDA">
        <w:rPr>
          <w:i/>
        </w:rPr>
        <w:t>Moi</w:t>
      </w:r>
      <w:r w:rsidR="004042BD">
        <w:t xml:space="preserve"> sobre a tensão do </w:t>
      </w:r>
      <w:r w:rsidR="004042BD" w:rsidRPr="00EC2BDA">
        <w:rPr>
          <w:i/>
        </w:rPr>
        <w:t>Soi</w:t>
      </w:r>
      <w:r w:rsidR="004042BD">
        <w:t xml:space="preserve"> que irá determinar o sentido do </w:t>
      </w:r>
      <w:r w:rsidR="0051693F">
        <w:t>pensamento composicional de Widmer</w:t>
      </w:r>
      <w:r w:rsidR="00A76974">
        <w:t xml:space="preserve">. </w:t>
      </w:r>
    </w:p>
    <w:p w14:paraId="771ED94F" w14:textId="0B980C1C" w:rsidR="007B2772" w:rsidRDefault="00456508" w:rsidP="008508CE">
      <w:pPr>
        <w:pStyle w:val="BodyText"/>
        <w:spacing w:after="60"/>
        <w:ind w:firstLine="284"/>
      </w:pPr>
      <w:r>
        <w:t>Durante muitos anos Villa-Lobos foi tratado como um compositor intuitivo, muitas vezes chamado de primitivo (primitiv</w:t>
      </w:r>
      <w:r w:rsidR="00CE042E">
        <w:t>ismo) pejorativamente. Ainda há</w:t>
      </w:r>
      <w:r w:rsidR="00390907">
        <w:t xml:space="preserve"> </w:t>
      </w:r>
      <w:r>
        <w:t>re</w:t>
      </w:r>
      <w:r w:rsidR="00390907">
        <w:t>verberações neste sentido, pois muitos</w:t>
      </w:r>
      <w:r>
        <w:t xml:space="preserve"> ainda não atentaram </w:t>
      </w:r>
      <w:r w:rsidR="00390907">
        <w:t xml:space="preserve">para o fato de </w:t>
      </w:r>
      <w:r>
        <w:t xml:space="preserve">que o </w:t>
      </w:r>
      <w:r w:rsidRPr="00456508">
        <w:rPr>
          <w:i/>
        </w:rPr>
        <w:t>Moi</w:t>
      </w:r>
      <w:r>
        <w:t xml:space="preserve"> </w:t>
      </w:r>
      <w:proofErr w:type="spellStart"/>
      <w:r>
        <w:t>villalobiano</w:t>
      </w:r>
      <w:proofErr w:type="spellEnd"/>
      <w:r>
        <w:t>, o seu lado cinético, rítmico, o querer compor, o seu ímpeto composicional</w:t>
      </w:r>
      <w:r w:rsidR="00315E3B">
        <w:t>,</w:t>
      </w:r>
      <w:r>
        <w:t xml:space="preserve"> era seu desejo de compor um Brasil sonoro, criar uma identidade musical brasileira.</w:t>
      </w:r>
      <w:r w:rsidR="00CE042E">
        <w:t xml:space="preserve"> Isso pode mudar </w:t>
      </w:r>
      <w:r>
        <w:t xml:space="preserve"> o rumo das análise</w:t>
      </w:r>
      <w:r w:rsidR="00AB0960">
        <w:t>s</w:t>
      </w:r>
      <w:r>
        <w:t xml:space="preserve"> relacionadas aos caminhos composicionais </w:t>
      </w:r>
      <w:proofErr w:type="spellStart"/>
      <w:r>
        <w:t>villalobianos</w:t>
      </w:r>
      <w:proofErr w:type="spellEnd"/>
      <w:r>
        <w:t xml:space="preserve">. O final apoteótico de </w:t>
      </w:r>
      <w:r w:rsidRPr="00456508">
        <w:rPr>
          <w:i/>
        </w:rPr>
        <w:t>Dança Miudinho</w:t>
      </w:r>
      <w:r>
        <w:t xml:space="preserve">, quarto movimento da </w:t>
      </w:r>
      <w:proofErr w:type="spellStart"/>
      <w:r w:rsidRPr="00456508">
        <w:rPr>
          <w:i/>
        </w:rPr>
        <w:t>Bachianas</w:t>
      </w:r>
      <w:proofErr w:type="spellEnd"/>
      <w:r w:rsidRPr="00456508">
        <w:rPr>
          <w:i/>
        </w:rPr>
        <w:t xml:space="preserve"> </w:t>
      </w:r>
      <w:r>
        <w:rPr>
          <w:i/>
        </w:rPr>
        <w:t xml:space="preserve">Brasileiras </w:t>
      </w:r>
      <w:r w:rsidRPr="00456508">
        <w:rPr>
          <w:i/>
        </w:rPr>
        <w:t>N.4</w:t>
      </w:r>
      <w:r>
        <w:t xml:space="preserve">, visto pelo viés do </w:t>
      </w:r>
      <w:r>
        <w:rPr>
          <w:i/>
        </w:rPr>
        <w:t>Moi</w:t>
      </w:r>
      <w:r>
        <w:t xml:space="preserve">, o uso da melodia de origem popular </w:t>
      </w:r>
      <w:r w:rsidRPr="00E23861">
        <w:rPr>
          <w:i/>
        </w:rPr>
        <w:t xml:space="preserve">Vamos </w:t>
      </w:r>
      <w:proofErr w:type="spellStart"/>
      <w:r w:rsidRPr="00E23861">
        <w:rPr>
          <w:i/>
        </w:rPr>
        <w:t>Maruca</w:t>
      </w:r>
      <w:proofErr w:type="spellEnd"/>
      <w:r>
        <w:t xml:space="preserve"> nos violinos e madeira</w:t>
      </w:r>
      <w:r w:rsidR="00AB0960">
        <w:t>s</w:t>
      </w:r>
      <w:r>
        <w:t xml:space="preserve">, está dentro de um sistema de representação identitária do indivíduo. </w:t>
      </w:r>
      <w:r w:rsidR="00752B9F">
        <w:t xml:space="preserve">O uso de temas populares </w:t>
      </w:r>
      <w:r w:rsidR="00752B9F" w:rsidRPr="00752B9F">
        <w:t>caracteriza uma constr</w:t>
      </w:r>
      <w:r w:rsidR="00752B9F">
        <w:t>ução material da expressividade</w:t>
      </w:r>
      <w:r w:rsidR="00752B9F" w:rsidRPr="00752B9F">
        <w:t xml:space="preserve"> no sentido de representar um povo ou uma comunidade</w:t>
      </w:r>
      <w:r w:rsidR="00752B9F">
        <w:t xml:space="preserve">. </w:t>
      </w:r>
    </w:p>
    <w:p w14:paraId="713AB086" w14:textId="63154EE8" w:rsidR="00D03CE4" w:rsidRDefault="00752B9F" w:rsidP="00DE6BA5">
      <w:pPr>
        <w:pStyle w:val="BodyText"/>
        <w:spacing w:after="60"/>
        <w:ind w:firstLine="284"/>
      </w:pPr>
      <w:r>
        <w:t>De maneira direta</w:t>
      </w:r>
      <w:r w:rsidR="00CE042E">
        <w:t>,</w:t>
      </w:r>
      <w:r>
        <w:t xml:space="preserve"> posso apresentar uma visão sobre Villa-Lobos com base nesta abordagem</w:t>
      </w:r>
      <w:r w:rsidR="002A0C16">
        <w:t>:</w:t>
      </w:r>
      <w:r>
        <w:t xml:space="preserve"> </w:t>
      </w:r>
      <w:r w:rsidRPr="00752B9F">
        <w:rPr>
          <w:i/>
        </w:rPr>
        <w:t>Moi1</w:t>
      </w:r>
      <w:r>
        <w:t xml:space="preserve">) ritmos sincopados, populares, sons crus, diferentes coloridos, a quebra de expectativas, a evolução dos ritmos de danças; </w:t>
      </w:r>
      <w:r w:rsidRPr="00752B9F">
        <w:rPr>
          <w:i/>
        </w:rPr>
        <w:t>Moi2</w:t>
      </w:r>
      <w:r>
        <w:t xml:space="preserve">) </w:t>
      </w:r>
      <w:r w:rsidR="00FA27F6">
        <w:t xml:space="preserve">Fontes étnicas – material temático de influência afro-indígena, melodias simples (o retrato do brasil); </w:t>
      </w:r>
      <w:r w:rsidR="00FA27F6">
        <w:rPr>
          <w:i/>
        </w:rPr>
        <w:t>Soi2</w:t>
      </w:r>
      <w:r w:rsidR="00FA27F6">
        <w:t xml:space="preserve">) a música sem um estilo formal definido, mas pretendendo a representação e expressão de um povo afro-indígena e sua cultura; </w:t>
      </w:r>
      <w:r w:rsidR="00FA27F6">
        <w:rPr>
          <w:i/>
        </w:rPr>
        <w:t>Soi1</w:t>
      </w:r>
      <w:r w:rsidR="00FA27F6">
        <w:t xml:space="preserve">) o idealismo afro-indígena pela estética modernista, primitivismo aliado aos elementos europeus, </w:t>
      </w:r>
      <w:r w:rsidR="00FA27F6" w:rsidRPr="00FA27F6">
        <w:t>ao mesmo tempo em que é o modernismo brasileiro m</w:t>
      </w:r>
      <w:r w:rsidR="00FA27F6">
        <w:t xml:space="preserve">isturado a um “estilo” europeu; </w:t>
      </w:r>
      <w:r w:rsidR="00FA27F6" w:rsidRPr="00FA27F6">
        <w:t>ideologia e valores pós-colonialistas.</w:t>
      </w:r>
      <w:r w:rsidR="00203756">
        <w:t xml:space="preserve"> </w:t>
      </w:r>
    </w:p>
    <w:p w14:paraId="0BF90A9F" w14:textId="4D51ACA2" w:rsidR="00844C97" w:rsidRDefault="00997F67" w:rsidP="00997F67">
      <w:pPr>
        <w:pStyle w:val="BodyText"/>
        <w:spacing w:after="60"/>
        <w:ind w:firstLine="284"/>
      </w:pPr>
      <w:r>
        <w:t>De um modo geral, o quadro até aqui apresentado tem o ímpeto composicional como atitudes fomentadas pelo desejo de compor (fenômeno compor), por conseguinte o compor de um pertencimento (experiência de vida; o que somos) e como expressão de pertencimento. O estímulo (experiência cultural) é o crivo do que sabemos e que consente as transformações em produto artístico. Isso reverbera o pensamento de Paulo Salles</w:t>
      </w:r>
      <w:r w:rsidR="002B05D4">
        <w:t>,</w:t>
      </w:r>
      <w:r>
        <w:t xml:space="preserve"> quando afirma </w:t>
      </w:r>
      <w:r w:rsidRPr="00997F67">
        <w:t>que Villa-Lobos usou das representações do nacional para evocar um ambiente sonoro que vai além da simples figuração do ritmo de acompanhamento e do conceito de melodia, estabelecendo uma construção de realidades que lhe são suas.</w:t>
      </w:r>
      <w:r w:rsidR="003E53D4">
        <w:t xml:space="preserve"> Temos, então, o modelo Z da seguinte forma:</w:t>
      </w:r>
    </w:p>
    <w:p w14:paraId="1C1AC928" w14:textId="77777777" w:rsidR="005F6ECE" w:rsidRDefault="00D27766" w:rsidP="005F6ECE">
      <w:pPr>
        <w:pStyle w:val="BodyText"/>
        <w:keepNext/>
        <w:spacing w:after="60"/>
        <w:jc w:val="center"/>
      </w:pPr>
      <w:r>
        <w:rPr>
          <w:noProof/>
          <w:lang w:val="en-US" w:eastAsia="en-US"/>
        </w:rPr>
        <w:drawing>
          <wp:inline distT="0" distB="0" distL="0" distR="0" wp14:anchorId="67D4642A" wp14:editId="7D8566D6">
            <wp:extent cx="3060329" cy="1172496"/>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 5 - Z-Model+teorias.tiff"/>
                    <pic:cNvPicPr/>
                  </pic:nvPicPr>
                  <pic:blipFill>
                    <a:blip r:embed="rId11">
                      <a:extLst>
                        <a:ext uri="{28A0092B-C50C-407E-A947-70E740481C1C}">
                          <a14:useLocalDpi xmlns:a14="http://schemas.microsoft.com/office/drawing/2010/main" val="0"/>
                        </a:ext>
                      </a:extLst>
                    </a:blip>
                    <a:stretch>
                      <a:fillRect/>
                    </a:stretch>
                  </pic:blipFill>
                  <pic:spPr>
                    <a:xfrm>
                      <a:off x="0" y="0"/>
                      <a:ext cx="3060626" cy="1172610"/>
                    </a:xfrm>
                    <a:prstGeom prst="rect">
                      <a:avLst/>
                    </a:prstGeom>
                  </pic:spPr>
                </pic:pic>
              </a:graphicData>
            </a:graphic>
          </wp:inline>
        </w:drawing>
      </w:r>
    </w:p>
    <w:p w14:paraId="6B5CE531" w14:textId="7BAE2B7E" w:rsidR="003E53D4" w:rsidRDefault="005F6ECE" w:rsidP="005F6ECE">
      <w:pPr>
        <w:pStyle w:val="Caption"/>
      </w:pPr>
      <w:proofErr w:type="spellStart"/>
      <w:r>
        <w:t>Figura</w:t>
      </w:r>
      <w:proofErr w:type="spellEnd"/>
      <w:r>
        <w:t xml:space="preserve"> </w:t>
      </w:r>
      <w:r>
        <w:fldChar w:fldCharType="begin"/>
      </w:r>
      <w:r>
        <w:instrText xml:space="preserve"> SEQ Figura \* ARABIC </w:instrText>
      </w:r>
      <w:r>
        <w:fldChar w:fldCharType="separate"/>
      </w:r>
      <w:r w:rsidR="00A67D1C">
        <w:rPr>
          <w:noProof/>
        </w:rPr>
        <w:t>5</w:t>
      </w:r>
      <w:r>
        <w:fldChar w:fldCharType="end"/>
      </w:r>
      <w:r>
        <w:t xml:space="preserve">:  </w:t>
      </w:r>
      <w:proofErr w:type="spellStart"/>
      <w:r>
        <w:t>Modelo</w:t>
      </w:r>
      <w:proofErr w:type="spellEnd"/>
      <w:r>
        <w:t xml:space="preserve"> Z </w:t>
      </w:r>
      <w:proofErr w:type="spellStart"/>
      <w:r>
        <w:t>mais</w:t>
      </w:r>
      <w:proofErr w:type="spellEnd"/>
      <w:r>
        <w:t xml:space="preserve"> </w:t>
      </w:r>
      <w:proofErr w:type="spellStart"/>
      <w:r>
        <w:t>teorias</w:t>
      </w:r>
      <w:proofErr w:type="spellEnd"/>
    </w:p>
    <w:p w14:paraId="748F93DF" w14:textId="3EC11D99" w:rsidR="00520693" w:rsidRDefault="00520693" w:rsidP="00997F67">
      <w:pPr>
        <w:pStyle w:val="BodyText"/>
        <w:spacing w:after="60"/>
        <w:ind w:firstLine="284"/>
      </w:pPr>
      <w:r>
        <w:lastRenderedPageBreak/>
        <w:t>Até aqui, mesmo o processo segundo Cardoso não sendo exatamente uma produção de valores</w:t>
      </w:r>
      <w:r w:rsidR="0069661F">
        <w:t xml:space="preserve"> propriamente dita, podemos pensar num processo de apropriação (valores, símbolos, elementos culturais, etc.) que passa pelo processo de reinvenção</w:t>
      </w:r>
      <w:r w:rsidR="00D728FD">
        <w:t>; uso de materiais que irão se condensar como parte da estética ou identidade do compositor, por exemplo. Isso tem uma relação direta com desmontar para montar algo “novo”</w:t>
      </w:r>
      <w:r w:rsidR="00AD667C">
        <w:t xml:space="preserve">; transformar. Com base no discurso, a produção de valores passa pela representação da realidade social, levando em consideração que o individuo não está  isolado do seu ambiente social. </w:t>
      </w:r>
    </w:p>
    <w:p w14:paraId="078B473B" w14:textId="0CC16580" w:rsidR="003C2133" w:rsidRDefault="0095605A" w:rsidP="00DE6BA5">
      <w:pPr>
        <w:pStyle w:val="TeMAsubseo"/>
        <w:spacing w:before="480" w:after="120"/>
        <w:jc w:val="both"/>
      </w:pPr>
      <w:r>
        <w:t xml:space="preserve">Widmer: </w:t>
      </w:r>
      <w:proofErr w:type="spellStart"/>
      <w:r>
        <w:t>o</w:t>
      </w:r>
      <w:r w:rsidR="009E199F">
        <w:t>rganicidade</w:t>
      </w:r>
      <w:proofErr w:type="spellEnd"/>
      <w:r w:rsidR="009E199F">
        <w:t xml:space="preserve"> e </w:t>
      </w:r>
      <w:r>
        <w:t>r</w:t>
      </w:r>
      <w:r w:rsidR="00A16AC2">
        <w:t>elativização</w:t>
      </w:r>
    </w:p>
    <w:p w14:paraId="05385983" w14:textId="43811816" w:rsidR="003C2133" w:rsidRDefault="0052722A" w:rsidP="00FB5AE2">
      <w:pPr>
        <w:pStyle w:val="TeMAcorpoTexto"/>
        <w:spacing w:after="60"/>
      </w:pPr>
      <w:r>
        <w:t xml:space="preserve">Ernst Widmer (1927-1990), compositor suíço-brasileiro, foi professor, regente, pianista e idealizador do Grupo de Compositores da Bahia. </w:t>
      </w:r>
      <w:r w:rsidR="00ED35C1">
        <w:t>Widmer deixa em seus texto</w:t>
      </w:r>
      <w:r w:rsidR="00C31078">
        <w:t>s</w:t>
      </w:r>
      <w:r w:rsidR="00ED35C1">
        <w:t xml:space="preserve"> uma contribuição salutar sobre o fazer composicional. Ele faz uso de duas leis para este fim: </w:t>
      </w:r>
      <w:proofErr w:type="spellStart"/>
      <w:r w:rsidR="00ED35C1">
        <w:t>organicidade</w:t>
      </w:r>
      <w:proofErr w:type="spellEnd"/>
      <w:r w:rsidR="00ED35C1">
        <w:t xml:space="preserve"> e relativização. </w:t>
      </w:r>
      <w:r w:rsidR="00E077E8">
        <w:t xml:space="preserve">Estes conceitos podem abarcar uma imensa gama de abordagens, mas ficarei no campo do compor presente nestas leis, bem como dos aspectos paradoxais por definição do compositor. </w:t>
      </w:r>
      <w:r w:rsidR="0056772A">
        <w:t xml:space="preserve">Não vou, nem pretendo, definir paradoxo em música, isso demandaria muito tempo para tal tarefa quase infindável. </w:t>
      </w:r>
      <w:r w:rsidR="004779E7">
        <w:t>Coloco aqui em evid</w:t>
      </w:r>
      <w:r w:rsidR="006F5E94">
        <w:t>ê</w:t>
      </w:r>
      <w:r w:rsidR="004779E7">
        <w:t>nci</w:t>
      </w:r>
      <w:r w:rsidR="006F5E94">
        <w:t>a</w:t>
      </w:r>
      <w:r w:rsidR="00CE042E">
        <w:t xml:space="preserve"> apenas</w:t>
      </w:r>
      <w:r w:rsidR="004779E7">
        <w:t xml:space="preserve"> as discussões já realizadas por </w:t>
      </w:r>
      <w:r w:rsidR="005826AD">
        <w:t>alguns</w:t>
      </w:r>
      <w:r w:rsidR="004779E7">
        <w:t xml:space="preserve"> pesquisadores, porém através d</w:t>
      </w:r>
      <w:r w:rsidR="00110860">
        <w:t xml:space="preserve">a lente </w:t>
      </w:r>
      <w:r w:rsidR="004779E7">
        <w:t>da s</w:t>
      </w:r>
      <w:r w:rsidR="006F5E94">
        <w:t>e</w:t>
      </w:r>
      <w:r w:rsidR="004779E7">
        <w:t xml:space="preserve">miótica. </w:t>
      </w:r>
    </w:p>
    <w:p w14:paraId="11CEC3F5" w14:textId="7D5820EC" w:rsidR="00A545E0" w:rsidRDefault="00304BE3" w:rsidP="00FB5AE2">
      <w:pPr>
        <w:pStyle w:val="TeMAcorpoTexto"/>
        <w:spacing w:after="60"/>
        <w:ind w:firstLine="284"/>
      </w:pPr>
      <w:r>
        <w:t xml:space="preserve">Segundo Ilza Nogueira (2008), o compositor em seu texto </w:t>
      </w:r>
      <w:r>
        <w:rPr>
          <w:i/>
        </w:rPr>
        <w:t>Esboço de um auto retrato sob diferentes pontos de vista</w:t>
      </w:r>
      <w:r>
        <w:t xml:space="preserve">, deixa evidente uma diversidade de </w:t>
      </w:r>
      <w:r w:rsidR="00A54A08">
        <w:t>aspectos multiculturais no seu discurso musical. Tanto a influência brasileira como europeia estão presente como traços técnicos e ideológicos</w:t>
      </w:r>
      <w:r>
        <w:t xml:space="preserve">. </w:t>
      </w:r>
      <w:r w:rsidR="005F6FF3">
        <w:t xml:space="preserve">Isso tem muito </w:t>
      </w:r>
      <w:r w:rsidR="00D258E4">
        <w:t>a ver</w:t>
      </w:r>
      <w:r w:rsidR="005F6FF3">
        <w:t xml:space="preserve"> com o processo de transição de Widmer da Europa à Bahia, revelando que a origem do seu estilo musical segue sua trajetória pessoal; muito do seu ecletismo, influências, do seu fazer (compor), estão diretamente vinculados a esta travessia. </w:t>
      </w:r>
    </w:p>
    <w:p w14:paraId="493547B5" w14:textId="5CD6E886" w:rsidR="00A545E0" w:rsidRDefault="005F6FF3" w:rsidP="00FB5AE2">
      <w:pPr>
        <w:pStyle w:val="TeMAcorpoTexto"/>
        <w:spacing w:after="60"/>
        <w:ind w:firstLine="284"/>
      </w:pPr>
      <w:r>
        <w:t>Ir do centro à periferia propiciou a Widmer experienciar e conviver com diversas culturas, bem como viver com diversas cultura</w:t>
      </w:r>
      <w:r w:rsidR="009E3921">
        <w:t>s</w:t>
      </w:r>
      <w:r>
        <w:t xml:space="preserve"> num mesmo local – um estado de miscigenação. “Para encontrarmos a nossa identidade precisamos livrar-nos de preconceitos, preceitos, correntes, correias e escolas” (Wi</w:t>
      </w:r>
      <w:r w:rsidR="00970860">
        <w:t xml:space="preserve">dmer 1985 </w:t>
      </w:r>
      <w:proofErr w:type="spellStart"/>
      <w:r w:rsidR="00970860">
        <w:t>apud</w:t>
      </w:r>
      <w:proofErr w:type="spellEnd"/>
      <w:r w:rsidR="00970860">
        <w:t xml:space="preserve"> </w:t>
      </w:r>
      <w:proofErr w:type="spellStart"/>
      <w:r w:rsidR="00970860">
        <w:t>Winter</w:t>
      </w:r>
      <w:proofErr w:type="spellEnd"/>
      <w:r w:rsidR="00970860">
        <w:t xml:space="preserve"> 2005, </w:t>
      </w:r>
      <w:r>
        <w:t xml:space="preserve">290). </w:t>
      </w:r>
      <w:r w:rsidR="00970860">
        <w:t>Podemos observar que há</w:t>
      </w:r>
      <w:r>
        <w:t xml:space="preserve"> o processo de assimilação e aprop</w:t>
      </w:r>
      <w:r w:rsidR="00970860">
        <w:t xml:space="preserve">riação de uma nova realidade; o </w:t>
      </w:r>
      <w:r>
        <w:t xml:space="preserve">compor como expressão, mas também como lugar de existência. </w:t>
      </w:r>
    </w:p>
    <w:p w14:paraId="659126B2" w14:textId="4A85DCDB" w:rsidR="00A545E0" w:rsidRDefault="007B6CEB" w:rsidP="00CE042E">
      <w:pPr>
        <w:pStyle w:val="TeMAcorpoTexto"/>
        <w:spacing w:after="60"/>
        <w:ind w:firstLine="284"/>
      </w:pPr>
      <w:r>
        <w:t xml:space="preserve">A </w:t>
      </w:r>
      <w:proofErr w:type="spellStart"/>
      <w:r>
        <w:t>organicidade</w:t>
      </w:r>
      <w:proofErr w:type="spellEnd"/>
      <w:r>
        <w:t xml:space="preserve"> “a ver com o ato criador, que se constitui das seguintes fases: conceber, fazer nascer, deixar brotar, vingar, vicejar e amadurecer – portanto um processo rigorosamente orgânico do qual resulta a forma, e o qual também implica em podar, criticar ininterruptamente” (Widmer 1988 </w:t>
      </w:r>
      <w:proofErr w:type="spellStart"/>
      <w:r>
        <w:t>apud</w:t>
      </w:r>
      <w:proofErr w:type="spellEnd"/>
      <w:r>
        <w:t xml:space="preserve"> Lima 2014, 25). </w:t>
      </w:r>
      <w:r w:rsidR="00320963">
        <w:t>É</w:t>
      </w:r>
      <w:r w:rsidR="008A2BD8">
        <w:t xml:space="preserve"> possível observar a dimensão orgânica inerente ao material e ao processo em si; a reflexão do compor ou a crítica deste. Relativização tem relação com a realidade paradoxal, a relativização das coisas. Aqui se exclui o dualismo; isto ou aquilo. A </w:t>
      </w:r>
      <w:proofErr w:type="spellStart"/>
      <w:r w:rsidR="008A2BD8">
        <w:t>inclusividade</w:t>
      </w:r>
      <w:proofErr w:type="spellEnd"/>
      <w:r w:rsidR="008A2BD8">
        <w:t xml:space="preserve"> se faz presente como paradoxo; isto e aquilo. </w:t>
      </w:r>
    </w:p>
    <w:p w14:paraId="6AD60738" w14:textId="3F0D9989" w:rsidR="00A545E0" w:rsidRDefault="00BF6BC6" w:rsidP="00FB5AE2">
      <w:pPr>
        <w:pStyle w:val="TeMAcorpoTexto"/>
        <w:spacing w:after="60"/>
        <w:ind w:firstLine="284"/>
      </w:pPr>
      <w:r>
        <w:t xml:space="preserve">Mesmo diante dos aspectos paradoxais e distinto entre as duas leis, é na relativização que </w:t>
      </w:r>
      <w:r w:rsidR="00716551">
        <w:t>habita a realidade paradoxal destes aspectos. Isso faz com que a teoria gir</w:t>
      </w:r>
      <w:r w:rsidR="004644BE">
        <w:t>e</w:t>
      </w:r>
      <w:r w:rsidR="00716551">
        <w:t xml:space="preserve"> em torno de si mesm</w:t>
      </w:r>
      <w:r w:rsidR="001F119E">
        <w:t>a</w:t>
      </w:r>
      <w:r w:rsidR="00CE042E">
        <w:t>, o</w:t>
      </w:r>
      <w:r w:rsidR="00716551">
        <w:t xml:space="preserve">u seja, é a representação de uma teoria como ciclo. Essa imagem da travessia de Widmer possibilita pensar o paradoxo como a inter-relação entre </w:t>
      </w:r>
      <w:proofErr w:type="spellStart"/>
      <w:r w:rsidR="00716551">
        <w:t>organicidade</w:t>
      </w:r>
      <w:proofErr w:type="spellEnd"/>
      <w:r w:rsidR="00716551">
        <w:t xml:space="preserve"> e relativização. </w:t>
      </w:r>
    </w:p>
    <w:p w14:paraId="14E9822F" w14:textId="1DD48680" w:rsidR="00A545E0" w:rsidRDefault="008E4499" w:rsidP="00FB5AE2">
      <w:pPr>
        <w:pStyle w:val="TeMAcorpoTexto"/>
        <w:spacing w:after="60"/>
        <w:ind w:firstLine="284"/>
      </w:pPr>
      <w:r>
        <w:lastRenderedPageBreak/>
        <w:t xml:space="preserve">Como já visto, o modelo </w:t>
      </w:r>
      <w:proofErr w:type="spellStart"/>
      <w:r>
        <w:t>tarastiano</w:t>
      </w:r>
      <w:proofErr w:type="spellEnd"/>
      <w:r>
        <w:t xml:space="preserve"> é dinâmico e bastante flexível, permitindo a movimentação em ambos os sentidos; </w:t>
      </w:r>
      <w:r w:rsidRPr="008E4499">
        <w:rPr>
          <w:i/>
        </w:rPr>
        <w:t>Moi-Soi</w:t>
      </w:r>
      <w:r>
        <w:t xml:space="preserve"> ou </w:t>
      </w:r>
      <w:r w:rsidRPr="008E4499">
        <w:rPr>
          <w:i/>
        </w:rPr>
        <w:t>Soi-Moi</w:t>
      </w:r>
      <w:r>
        <w:t xml:space="preserve">. </w:t>
      </w:r>
      <w:r w:rsidR="0037041E">
        <w:t xml:space="preserve">Isso outorga a </w:t>
      </w:r>
      <w:proofErr w:type="spellStart"/>
      <w:r w:rsidR="0037041E">
        <w:t>organicidade</w:t>
      </w:r>
      <w:proofErr w:type="spellEnd"/>
      <w:r w:rsidR="0037041E">
        <w:t xml:space="preserve"> no sentido da relativização e vice versa. </w:t>
      </w:r>
      <w:r w:rsidR="00A545E0">
        <w:t>Mas para isso é preciso superpor da seguinte forma (</w:t>
      </w:r>
      <w:r w:rsidR="003A7CE7">
        <w:fldChar w:fldCharType="begin"/>
      </w:r>
      <w:r w:rsidR="003A7CE7">
        <w:instrText xml:space="preserve"> REF _Ref394347260 \h </w:instrText>
      </w:r>
      <w:r w:rsidR="003A7CE7">
        <w:fldChar w:fldCharType="separate"/>
      </w:r>
      <w:r w:rsidR="00A67D1C">
        <w:t xml:space="preserve">Figura </w:t>
      </w:r>
      <w:r w:rsidR="00A67D1C">
        <w:rPr>
          <w:noProof/>
        </w:rPr>
        <w:t>6</w:t>
      </w:r>
      <w:r w:rsidR="003A7CE7">
        <w:fldChar w:fldCharType="end"/>
      </w:r>
      <w:r w:rsidR="00A545E0">
        <w:t>):</w:t>
      </w:r>
    </w:p>
    <w:p w14:paraId="4DD50B7A" w14:textId="77777777" w:rsidR="00A545E0" w:rsidRDefault="00A545E0" w:rsidP="00A545E0">
      <w:pPr>
        <w:pStyle w:val="TeMAcorpoTexto"/>
        <w:keepNext/>
        <w:jc w:val="center"/>
      </w:pPr>
      <w:r>
        <w:rPr>
          <w:noProof/>
          <w:lang w:val="en-US" w:eastAsia="en-US"/>
        </w:rPr>
        <w:drawing>
          <wp:inline distT="0" distB="0" distL="0" distR="0" wp14:anchorId="5F9A5D5D" wp14:editId="5E416B5C">
            <wp:extent cx="1355870" cy="1266436"/>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Model Completo2.tif"/>
                    <pic:cNvPicPr/>
                  </pic:nvPicPr>
                  <pic:blipFill>
                    <a:blip r:embed="rId12">
                      <a:extLst>
                        <a:ext uri="{28A0092B-C50C-407E-A947-70E740481C1C}">
                          <a14:useLocalDpi xmlns:a14="http://schemas.microsoft.com/office/drawing/2010/main" val="0"/>
                        </a:ext>
                      </a:extLst>
                    </a:blip>
                    <a:stretch>
                      <a:fillRect/>
                    </a:stretch>
                  </pic:blipFill>
                  <pic:spPr>
                    <a:xfrm>
                      <a:off x="0" y="0"/>
                      <a:ext cx="1357496" cy="1267954"/>
                    </a:xfrm>
                    <a:prstGeom prst="rect">
                      <a:avLst/>
                    </a:prstGeom>
                  </pic:spPr>
                </pic:pic>
              </a:graphicData>
            </a:graphic>
          </wp:inline>
        </w:drawing>
      </w:r>
    </w:p>
    <w:p w14:paraId="149414E3" w14:textId="6AED7E2A" w:rsidR="00A545E0" w:rsidRDefault="00A545E0" w:rsidP="00A545E0">
      <w:pPr>
        <w:pStyle w:val="Caption"/>
      </w:pPr>
      <w:bookmarkStart w:id="7" w:name="_Ref394347260"/>
      <w:proofErr w:type="spellStart"/>
      <w:r>
        <w:t>Figura</w:t>
      </w:r>
      <w:proofErr w:type="spellEnd"/>
      <w:r>
        <w:t xml:space="preserve"> </w:t>
      </w:r>
      <w:r>
        <w:fldChar w:fldCharType="begin"/>
      </w:r>
      <w:r>
        <w:instrText xml:space="preserve"> SEQ Figura \* ARABIC </w:instrText>
      </w:r>
      <w:r>
        <w:fldChar w:fldCharType="separate"/>
      </w:r>
      <w:r w:rsidR="00A67D1C">
        <w:rPr>
          <w:noProof/>
        </w:rPr>
        <w:t>6</w:t>
      </w:r>
      <w:r>
        <w:fldChar w:fldCharType="end"/>
      </w:r>
      <w:bookmarkEnd w:id="7"/>
      <w:r>
        <w:t xml:space="preserve">: </w:t>
      </w:r>
      <w:proofErr w:type="spellStart"/>
      <w:r>
        <w:t>Superposição</w:t>
      </w:r>
      <w:proofErr w:type="spellEnd"/>
      <w:r>
        <w:t xml:space="preserve"> das </w:t>
      </w:r>
      <w:proofErr w:type="spellStart"/>
      <w:r>
        <w:t>teorias</w:t>
      </w:r>
      <w:proofErr w:type="spellEnd"/>
      <w:r>
        <w:t xml:space="preserve"> no </w:t>
      </w:r>
      <w:proofErr w:type="spellStart"/>
      <w:r>
        <w:t>Modelo</w:t>
      </w:r>
      <w:proofErr w:type="spellEnd"/>
      <w:r>
        <w:t xml:space="preserve"> Z</w:t>
      </w:r>
    </w:p>
    <w:p w14:paraId="5D321969" w14:textId="1AD42CCC" w:rsidR="00FB5AE2" w:rsidRDefault="00452117" w:rsidP="00FB5AE2">
      <w:pPr>
        <w:pStyle w:val="TeMAcorpoTexto"/>
        <w:spacing w:after="60"/>
        <w:ind w:firstLine="284"/>
      </w:pPr>
      <w:r>
        <w:t xml:space="preserve">Como já foi dito anteriormente, os caminhos entre Villa-Lobos e Widmer são distintos. </w:t>
      </w:r>
      <w:r w:rsidR="00A55670">
        <w:t>Ao “tornar-se brasileiro”, Widmer</w:t>
      </w:r>
      <w:r w:rsidR="009C2CFB">
        <w:t xml:space="preserve"> experimenta algo nato para nós;</w:t>
      </w:r>
      <w:r w:rsidR="00A55670">
        <w:t xml:space="preserve"> seja ir daqui para aqui mesmo, ou daqui para </w:t>
      </w:r>
      <w:r w:rsidR="00A36205">
        <w:t>ali (</w:t>
      </w:r>
      <w:proofErr w:type="spellStart"/>
      <w:r w:rsidR="00553347">
        <w:t>semioticamente</w:t>
      </w:r>
      <w:proofErr w:type="spellEnd"/>
      <w:r w:rsidR="00553347">
        <w:t>)</w:t>
      </w:r>
      <w:r w:rsidR="00A55670">
        <w:t>. Em Widmer, d</w:t>
      </w:r>
      <w:r w:rsidR="00CE042E">
        <w:t>iferente de Villa-Lobos e Linde</w:t>
      </w:r>
      <w:r w:rsidR="00A55670">
        <w:t xml:space="preserve">mbergue Cardoso, por exemplo, o caminho é da </w:t>
      </w:r>
      <w:proofErr w:type="spellStart"/>
      <w:r w:rsidR="00A55670">
        <w:t>organicidade</w:t>
      </w:r>
      <w:proofErr w:type="spellEnd"/>
      <w:r w:rsidR="00A55670">
        <w:t xml:space="preserve"> no sentido da relativização. </w:t>
      </w:r>
      <w:r w:rsidR="009E2704">
        <w:t xml:space="preserve">A alegoria desta travessia pode ser notada no ecletismo e na mistura de influências brasileira e europeia na obra </w:t>
      </w:r>
      <w:r w:rsidR="009E2704">
        <w:rPr>
          <w:i/>
        </w:rPr>
        <w:t>Quatro Estações do Sonho</w:t>
      </w:r>
      <w:r w:rsidR="009E2704">
        <w:t xml:space="preserve">, bem como o paradoxo no seu texto de apresentação desta obra. </w:t>
      </w:r>
      <w:r w:rsidR="004B3A2F">
        <w:t xml:space="preserve">Isso está presente no seu ímpeto de fundir estas duas leis de forma linear, onde a superposição/justaposição de técnicas, temas e abordagens transparecem nas suas atitudes e similarmente em sua identidade. </w:t>
      </w:r>
    </w:p>
    <w:p w14:paraId="01D3A1D1" w14:textId="2DBFE0EE" w:rsidR="00896076" w:rsidRDefault="003F670C" w:rsidP="00896076">
      <w:pPr>
        <w:pStyle w:val="TeMAcorpoTexto"/>
        <w:spacing w:after="60"/>
        <w:ind w:firstLine="284"/>
      </w:pPr>
      <w:r>
        <w:t xml:space="preserve">O propósito desta abordagem é indicar uma visão pelo viés do </w:t>
      </w:r>
      <w:r w:rsidRPr="003F670C">
        <w:rPr>
          <w:i/>
        </w:rPr>
        <w:t>Soi</w:t>
      </w:r>
      <w:r w:rsidR="00FB5AE2">
        <w:t xml:space="preserve">, proporcionando uma visão mais estrutural da superfície musical, ou seja, investigar a cinética </w:t>
      </w:r>
      <w:proofErr w:type="spellStart"/>
      <w:r w:rsidR="00FB5AE2">
        <w:t>widmeriana</w:t>
      </w:r>
      <w:proofErr w:type="spellEnd"/>
      <w:r w:rsidR="00FB5AE2">
        <w:t xml:space="preserve">, seu corpóreo (ritmo, andamentos, etc.) partindo das estruturas do plano relativo às ideias composicionais mais complexas. Mesmo já havendo análises neste sentido, em Widmer isso poder trazer à tona relações diretas das estruturas paradoxais entre superfície e o tecido musical, por exemplo. </w:t>
      </w:r>
      <w:r w:rsidR="00896076">
        <w:t xml:space="preserve">E quando Widmer diz que compor e ensinar a compor têm o mesmo peso, essa síntese heterodoxa entre </w:t>
      </w:r>
      <w:proofErr w:type="spellStart"/>
      <w:r w:rsidR="00896076">
        <w:t>organicidade</w:t>
      </w:r>
      <w:proofErr w:type="spellEnd"/>
      <w:r w:rsidR="00896076">
        <w:t xml:space="preserve"> e relativização (</w:t>
      </w:r>
      <w:proofErr w:type="spellStart"/>
      <w:r w:rsidR="00896076">
        <w:t>inclusividade</w:t>
      </w:r>
      <w:proofErr w:type="spellEnd"/>
      <w:r w:rsidR="00896076">
        <w:t xml:space="preserve">) parece exigir uma ampliação das fronteiras do compor e da análise. Desta forma, esta teoria ao mesmo tempo em que está sendo acionada, aciona a semiótica (existencial), apresentada em interação entre si e com as demais abordagens, uma espécie de narrativa que organiza o todo.  </w:t>
      </w:r>
    </w:p>
    <w:p w14:paraId="500DAD39" w14:textId="72BE0009" w:rsidR="00A545E0" w:rsidRDefault="00FB5AE2" w:rsidP="007B628F">
      <w:pPr>
        <w:pStyle w:val="TeMAcorpoTexto"/>
        <w:spacing w:after="60"/>
        <w:ind w:firstLine="284"/>
      </w:pPr>
      <w:r>
        <w:t>Talvez seja possível abordar que o material gerador (</w:t>
      </w:r>
      <w:proofErr w:type="spellStart"/>
      <w:r>
        <w:t>bifonia</w:t>
      </w:r>
      <w:proofErr w:type="spellEnd"/>
      <w:r>
        <w:t>) como modelo orgânico e de desdobramentos da tradição e do “novo”</w:t>
      </w:r>
      <w:r w:rsidR="005B1FE9">
        <w:t xml:space="preserve">; </w:t>
      </w:r>
      <w:r>
        <w:t>o ser isto e aquilo, permeando todos os níveis da obra. É aqui que está toda a qualidade da música que determinará futuras escolhas nos mais diversos níveis das obras, admitindo que a ideia geradora fa</w:t>
      </w:r>
      <w:r w:rsidR="0036010E">
        <w:t>ça</w:t>
      </w:r>
      <w:r>
        <w:t xml:space="preserve"> desencadear uma série de consequências. </w:t>
      </w:r>
      <w:r w:rsidR="00810A94">
        <w:t>Possivelmente este pode ser um passo na direção de elementos de significação/discurso</w:t>
      </w:r>
      <w:r w:rsidR="008D7A28">
        <w:t>/narrativa</w:t>
      </w:r>
      <w:r w:rsidR="00810A94">
        <w:t xml:space="preserve"> como tópicas, por exemplo, como lugar de estímulo, expressão</w:t>
      </w:r>
      <w:r w:rsidR="00CE042E">
        <w:t>; uma tópica interoceptiva</w:t>
      </w:r>
      <w:r w:rsidR="00E1014C">
        <w:t xml:space="preserve"> com base nas estratégias octatônicas. Podemos vislumbrar uma aproximação das estratégias motivo-temáticas, tendo como base a escala octatônica, </w:t>
      </w:r>
      <w:r w:rsidR="00350095">
        <w:t>aproximando</w:t>
      </w:r>
      <w:r w:rsidR="00E1014C">
        <w:t xml:space="preserve"> dos conceito de </w:t>
      </w:r>
      <w:proofErr w:type="spellStart"/>
      <w:r w:rsidR="00E1014C">
        <w:rPr>
          <w:i/>
        </w:rPr>
        <w:t>Grundgestalt</w:t>
      </w:r>
      <w:proofErr w:type="spellEnd"/>
      <w:r w:rsidR="00E1014C">
        <w:rPr>
          <w:i/>
        </w:rPr>
        <w:t>,</w:t>
      </w:r>
      <w:r w:rsidR="00E1014C">
        <w:t xml:space="preserve"> confirmando uma lógica composicional estruturada, con</w:t>
      </w:r>
      <w:r w:rsidR="00350095">
        <w:t>ectando estruturas e superfície</w:t>
      </w:r>
      <w:r w:rsidR="00E1014C">
        <w:t>.</w:t>
      </w:r>
      <w:r w:rsidR="007B628F">
        <w:t xml:space="preserve"> </w:t>
      </w:r>
      <w:r w:rsidR="004411B9">
        <w:t>Pensar sobre tópicas pode ser coloca-la</w:t>
      </w:r>
      <w:r w:rsidR="007B0729">
        <w:t>(s)</w:t>
      </w:r>
      <w:r w:rsidR="004411B9">
        <w:t xml:space="preserve"> como elemento sintagmático na ati</w:t>
      </w:r>
      <w:r w:rsidR="007B0729">
        <w:t>tude composicional, abrindo</w:t>
      </w:r>
      <w:r w:rsidR="004411B9">
        <w:t xml:space="preserve"> perspectivas para a concretização dessas atitudes, apontando para os processo</w:t>
      </w:r>
      <w:r w:rsidR="007B0729">
        <w:t>s</w:t>
      </w:r>
      <w:r w:rsidR="004411B9">
        <w:t xml:space="preserve"> composicionais que sustentam a música de Widmer. </w:t>
      </w:r>
    </w:p>
    <w:p w14:paraId="65617A41" w14:textId="7182546E" w:rsidR="003C2133" w:rsidRDefault="004411B9" w:rsidP="0085655D">
      <w:pPr>
        <w:pStyle w:val="TeMAseo"/>
        <w:spacing w:before="480" w:after="120"/>
        <w:jc w:val="both"/>
      </w:pPr>
      <w:r>
        <w:lastRenderedPageBreak/>
        <w:t>Conclusão</w:t>
      </w:r>
    </w:p>
    <w:p w14:paraId="679BF644" w14:textId="0264A63F" w:rsidR="003C2133" w:rsidRDefault="007B0729">
      <w:pPr>
        <w:pStyle w:val="TeMAcorpoTexto"/>
        <w:spacing w:after="60"/>
      </w:pPr>
      <w:r>
        <w:t xml:space="preserve">Inicialmente a SE pode espantar pela fluidez e flexibilidade. Porém, uma abordagem com </w:t>
      </w:r>
      <w:r w:rsidR="00981A02">
        <w:t>esta fundamentação</w:t>
      </w:r>
      <w:r w:rsidR="00587417">
        <w:t>, seja ativando ou sendo ativada</w:t>
      </w:r>
      <w:r>
        <w:t xml:space="preserve"> pelo SE, </w:t>
      </w:r>
      <w:r w:rsidR="00981A02">
        <w:t>pode</w:t>
      </w:r>
      <w:r>
        <w:t xml:space="preserve"> ampliar os horizontes no campo</w:t>
      </w:r>
      <w:r w:rsidR="00587417">
        <w:t xml:space="preserve"> da significação musical, atendendo</w:t>
      </w:r>
      <w:r>
        <w:t xml:space="preserve"> também o contexto contemporâneo e moderno. </w:t>
      </w:r>
    </w:p>
    <w:p w14:paraId="6C191FF2" w14:textId="7BAC20FA" w:rsidR="00844C97" w:rsidRDefault="000857EE" w:rsidP="000D689A">
      <w:pPr>
        <w:pStyle w:val="TeMAcorpoTexto"/>
        <w:spacing w:after="60"/>
        <w:ind w:firstLine="284"/>
      </w:pPr>
      <w:r>
        <w:t xml:space="preserve">A escolha por dois compositores </w:t>
      </w:r>
      <w:r w:rsidR="00DC3441">
        <w:t xml:space="preserve">tão </w:t>
      </w:r>
      <w:r>
        <w:t xml:space="preserve">distintos </w:t>
      </w:r>
      <w:r w:rsidR="00DC3441">
        <w:t xml:space="preserve">(em contexto, </w:t>
      </w:r>
      <w:r>
        <w:t>vivência,</w:t>
      </w:r>
      <w:r w:rsidR="00DC3441">
        <w:t xml:space="preserve"> etc.)</w:t>
      </w:r>
      <w:r>
        <w:t xml:space="preserve"> dentro do amplo universo musical brasileiro</w:t>
      </w:r>
      <w:r w:rsidR="00DC3441">
        <w:t>,</w:t>
      </w:r>
      <w:r>
        <w:t xml:space="preserve"> deixa evidente as </w:t>
      </w:r>
      <w:r w:rsidR="005D2DF8">
        <w:t xml:space="preserve">expectativas analíticas </w:t>
      </w:r>
      <w:r w:rsidR="00867195">
        <w:t xml:space="preserve">desta proposta. Assim, considerando que os mais diversos métodos não estão isentos das reais causas do processo em si, </w:t>
      </w:r>
      <w:r w:rsidR="00587417">
        <w:t>a</w:t>
      </w:r>
      <w:r w:rsidR="00844C97">
        <w:t xml:space="preserve"> </w:t>
      </w:r>
      <w:r w:rsidR="007B0729">
        <w:t>pretensão deste trabalho é fomentar e ampliar a</w:t>
      </w:r>
      <w:r w:rsidR="00867195">
        <w:t>s</w:t>
      </w:r>
      <w:r w:rsidR="007B0729">
        <w:t xml:space="preserve"> horizontalidade</w:t>
      </w:r>
      <w:r w:rsidR="00867195">
        <w:t>s</w:t>
      </w:r>
      <w:r w:rsidR="007B0729">
        <w:t xml:space="preserve"> das abordagens relacionadas ao cognitivo</w:t>
      </w:r>
      <w:r w:rsidR="00867195">
        <w:t>/semiótica</w:t>
      </w:r>
      <w:r w:rsidR="007B0729">
        <w:t xml:space="preserve"> e filosó</w:t>
      </w:r>
      <w:r w:rsidR="00867195">
        <w:t>ficas</w:t>
      </w:r>
      <w:r w:rsidR="007B0729">
        <w:t xml:space="preserve">, suscitando uma visão que agregue diversas perspectivas no </w:t>
      </w:r>
      <w:r w:rsidR="006B0280">
        <w:t>sentido de esclarecer o processo (e c</w:t>
      </w:r>
      <w:r w:rsidR="00233A7E">
        <w:t xml:space="preserve">om este seus devidos problemas) que, mesmo partindo do hermenêutico e/ou fenomenológico, possa servir de suporte para outras abordagens </w:t>
      </w:r>
      <w:r w:rsidR="002A4DB6">
        <w:t xml:space="preserve">estruturais, formais ou </w:t>
      </w:r>
      <w:proofErr w:type="spellStart"/>
      <w:r w:rsidR="002A4DB6">
        <w:t>referen</w:t>
      </w:r>
      <w:r w:rsidR="00CF41BD">
        <w:t>cialistas</w:t>
      </w:r>
      <w:proofErr w:type="spellEnd"/>
      <w:r w:rsidR="00CF41BD">
        <w:t xml:space="preserve"> (experiência extra</w:t>
      </w:r>
      <w:r w:rsidR="002A4DB6">
        <w:t xml:space="preserve">musical). </w:t>
      </w:r>
      <w:r>
        <w:t xml:space="preserve">Desta forma, espero ser possível </w:t>
      </w:r>
      <w:r w:rsidR="00430E73">
        <w:t>contribuir</w:t>
      </w:r>
      <w:r>
        <w:t xml:space="preserve"> ao campo dos trabalhos que tratam a atividade analítica como parte da natureza composicio</w:t>
      </w:r>
      <w:r w:rsidR="00867195">
        <w:t>nal, desvendando processo</w:t>
      </w:r>
      <w:r w:rsidR="00DC3441">
        <w:t>s</w:t>
      </w:r>
      <w:r w:rsidR="00867195">
        <w:t xml:space="preserve"> </w:t>
      </w:r>
      <w:r w:rsidR="000270BB">
        <w:t>através de</w:t>
      </w:r>
      <w:r>
        <w:t xml:space="preserve"> estratégias discursivas/representativas</w:t>
      </w:r>
      <w:r w:rsidR="00DC3441">
        <w:t xml:space="preserve"> capazes de </w:t>
      </w:r>
      <w:proofErr w:type="spellStart"/>
      <w:r w:rsidR="00DC3441">
        <w:t>territorializar</w:t>
      </w:r>
      <w:proofErr w:type="spellEnd"/>
      <w:r w:rsidR="00DC3441">
        <w:t xml:space="preserve"> </w:t>
      </w:r>
      <w:r>
        <w:t>a dimensão composicional</w:t>
      </w:r>
      <w:r w:rsidR="000270BB">
        <w:t>,</w:t>
      </w:r>
      <w:r w:rsidR="00867195">
        <w:t xml:space="preserve"> be</w:t>
      </w:r>
      <w:r w:rsidR="001307C9">
        <w:t xml:space="preserve">m como por vias interoceptivas ao fazer composicional. </w:t>
      </w:r>
    </w:p>
    <w:p w14:paraId="1B8FA65F" w14:textId="78BA3F0B" w:rsidR="003C2133" w:rsidRDefault="005B7F9F">
      <w:pPr>
        <w:pStyle w:val="TeMAseo"/>
        <w:spacing w:before="480" w:after="120"/>
      </w:pPr>
      <w:r>
        <w:t>Referências</w:t>
      </w:r>
    </w:p>
    <w:p w14:paraId="32D5079C" w14:textId="77777777" w:rsidR="003756A0" w:rsidRDefault="00F37F7A" w:rsidP="004D2776">
      <w:pPr>
        <w:pStyle w:val="TeMAreferncias"/>
      </w:pPr>
      <w:bookmarkStart w:id="8" w:name="BIB_babbitt61_set"/>
      <w:proofErr w:type="spellStart"/>
      <w:r>
        <w:t>DeN</w:t>
      </w:r>
      <w:r w:rsidR="008A2082">
        <w:t>ora</w:t>
      </w:r>
      <w:proofErr w:type="spellEnd"/>
      <w:r w:rsidR="008A2082">
        <w:t xml:space="preserve">, Tia. 2004. </w:t>
      </w:r>
      <w:proofErr w:type="spellStart"/>
      <w:r w:rsidR="008A2082" w:rsidRPr="008A2082">
        <w:t>Music</w:t>
      </w:r>
      <w:proofErr w:type="spellEnd"/>
      <w:r w:rsidR="008A2082" w:rsidRPr="008A2082">
        <w:t xml:space="preserve"> </w:t>
      </w:r>
      <w:proofErr w:type="spellStart"/>
      <w:r w:rsidR="008A2082" w:rsidRPr="008A2082">
        <w:t>in</w:t>
      </w:r>
      <w:proofErr w:type="spellEnd"/>
      <w:r w:rsidR="008A2082" w:rsidRPr="008A2082">
        <w:t xml:space="preserve"> </w:t>
      </w:r>
      <w:proofErr w:type="spellStart"/>
      <w:r w:rsidR="008A2082" w:rsidRPr="008A2082">
        <w:t>everyday</w:t>
      </w:r>
      <w:proofErr w:type="spellEnd"/>
      <w:r w:rsidR="008A2082" w:rsidRPr="008A2082">
        <w:t xml:space="preserve"> </w:t>
      </w:r>
      <w:proofErr w:type="spellStart"/>
      <w:r w:rsidR="008A2082" w:rsidRPr="008A2082">
        <w:t>life</w:t>
      </w:r>
      <w:proofErr w:type="spellEnd"/>
      <w:r w:rsidR="008A2082">
        <w:t xml:space="preserve">. New York: Cambridge </w:t>
      </w:r>
      <w:proofErr w:type="spellStart"/>
      <w:r w:rsidR="008A2082">
        <w:t>University</w:t>
      </w:r>
      <w:proofErr w:type="spellEnd"/>
      <w:r w:rsidR="008A2082">
        <w:t xml:space="preserve"> </w:t>
      </w:r>
      <w:proofErr w:type="spellStart"/>
      <w:r w:rsidR="008A2082">
        <w:t>Press</w:t>
      </w:r>
      <w:proofErr w:type="spellEnd"/>
      <w:r w:rsidR="008A2082">
        <w:t>.</w:t>
      </w:r>
    </w:p>
    <w:p w14:paraId="1D32C801" w14:textId="3191CA9B" w:rsidR="003756A0" w:rsidRDefault="008D6D1E" w:rsidP="004D2776">
      <w:pPr>
        <w:pStyle w:val="TeMAreferncias"/>
      </w:pPr>
      <w:r w:rsidRPr="00485A3C">
        <w:t>H</w:t>
      </w:r>
      <w:r>
        <w:t>eidegger</w:t>
      </w:r>
      <w:r w:rsidRPr="00485A3C">
        <w:t xml:space="preserve">, M. </w:t>
      </w:r>
      <w:r>
        <w:t xml:space="preserve">1989. </w:t>
      </w:r>
      <w:r w:rsidRPr="00485A3C">
        <w:t>A origem da o</w:t>
      </w:r>
      <w:r>
        <w:t>bra de arte. Lisboa: Edições 70</w:t>
      </w:r>
      <w:r w:rsidRPr="00485A3C">
        <w:t>.</w:t>
      </w:r>
      <w:r>
        <w:t xml:space="preserve"> </w:t>
      </w:r>
    </w:p>
    <w:p w14:paraId="168B784C" w14:textId="690F08BB" w:rsidR="003756A0" w:rsidRDefault="003756A0" w:rsidP="004D2776">
      <w:pPr>
        <w:pStyle w:val="TeMAreferncias"/>
      </w:pPr>
      <w:r>
        <w:t xml:space="preserve">Lima, Paulo Costa. 2011. </w:t>
      </w:r>
      <w:r w:rsidR="00A961F8">
        <w:t>“</w:t>
      </w:r>
      <w:r w:rsidRPr="003756A0">
        <w:t>O problema, o sistema e a mão na massa</w:t>
      </w:r>
      <w:r w:rsidR="00A961F8">
        <w:t xml:space="preserve">”. </w:t>
      </w:r>
      <w:r w:rsidR="00451540">
        <w:t xml:space="preserve">Última modificação 19 de abril, 2011. </w:t>
      </w:r>
      <w:hyperlink r:id="rId13" w:history="1">
        <w:r w:rsidR="00492450" w:rsidRPr="00492450">
          <w:rPr>
            <w:rStyle w:val="Hyperlink"/>
          </w:rPr>
          <w:t>https://paulocostalima.wordpress.com/2011/04/19/o-problema-o-sistema-e-a-mao-na-massa/</w:t>
        </w:r>
      </w:hyperlink>
    </w:p>
    <w:p w14:paraId="4090C497" w14:textId="105578BB" w:rsidR="00884DEE" w:rsidRDefault="00884DEE" w:rsidP="004D2776">
      <w:pPr>
        <w:pStyle w:val="TeMAreferncias"/>
      </w:pPr>
      <w:r>
        <w:t xml:space="preserve">_______________. 2014. </w:t>
      </w:r>
      <w:r w:rsidRPr="003756A0">
        <w:t>Teorias e prática do Compor</w:t>
      </w:r>
      <w:r>
        <w:t xml:space="preserve">. Salvador: EDUFBA, v. II. </w:t>
      </w:r>
    </w:p>
    <w:p w14:paraId="0B6D3631" w14:textId="61E67D8D" w:rsidR="000327D0" w:rsidRDefault="004411B9" w:rsidP="004D2776">
      <w:pPr>
        <w:pStyle w:val="TeMAreferncias"/>
      </w:pPr>
      <w:r>
        <w:t>Nogueira, Ilza.</w:t>
      </w:r>
      <w:r w:rsidR="000327D0">
        <w:t xml:space="preserve"> 2008. As Quatro Estações de Ernst Widmer: o sonho e a “fan</w:t>
      </w:r>
      <w:r w:rsidR="004D2776">
        <w:t xml:space="preserve">tasia de realização do desejo”. </w:t>
      </w:r>
      <w:r w:rsidR="000327D0" w:rsidRPr="000327D0">
        <w:t>Revista Claves</w:t>
      </w:r>
      <w:r w:rsidR="00EE1088">
        <w:t xml:space="preserve"> n.6. </w:t>
      </w:r>
      <w:hyperlink r:id="rId14" w:history="1">
        <w:r w:rsidR="00492450" w:rsidRPr="00492450">
          <w:rPr>
            <w:rStyle w:val="Hyperlink"/>
          </w:rPr>
          <w:t>http://www.periodicos.ufpb.br/ojs/index.php/claves/article/viewFile/2881/2471</w:t>
        </w:r>
      </w:hyperlink>
    </w:p>
    <w:p w14:paraId="4312E169" w14:textId="10B780CA" w:rsidR="00365092" w:rsidRPr="00365092" w:rsidRDefault="008A1365" w:rsidP="004D2776">
      <w:pPr>
        <w:pStyle w:val="TeMAreferncias"/>
        <w:rPr>
          <w:rFonts w:eastAsia="Arial Unicode MS" w:cs="Arial Unicode MS"/>
        </w:rPr>
      </w:pPr>
      <w:r>
        <w:rPr>
          <w:rFonts w:eastAsia="Arial Unicode MS" w:cs="Arial Unicode MS"/>
        </w:rPr>
        <w:t>Tarasti, Eero.</w:t>
      </w:r>
      <w:r w:rsidR="00365092" w:rsidRPr="00365092">
        <w:rPr>
          <w:rFonts w:eastAsia="Arial Unicode MS" w:cs="Arial Unicode MS"/>
        </w:rPr>
        <w:t xml:space="preserve"> </w:t>
      </w:r>
      <w:r w:rsidR="00C21B07">
        <w:rPr>
          <w:rFonts w:eastAsia="Arial Unicode MS" w:cs="Arial Unicode MS"/>
        </w:rPr>
        <w:t xml:space="preserve">2012. </w:t>
      </w:r>
      <w:proofErr w:type="spellStart"/>
      <w:r w:rsidR="00365092" w:rsidRPr="00365092">
        <w:rPr>
          <w:rFonts w:eastAsia="Arial Unicode MS" w:cs="Arial Unicode MS"/>
        </w:rPr>
        <w:t>Semiotics</w:t>
      </w:r>
      <w:proofErr w:type="spellEnd"/>
      <w:r w:rsidR="00365092" w:rsidRPr="00365092">
        <w:rPr>
          <w:rFonts w:eastAsia="Arial Unicode MS" w:cs="Arial Unicode MS"/>
        </w:rPr>
        <w:t xml:space="preserve"> </w:t>
      </w:r>
      <w:proofErr w:type="spellStart"/>
      <w:r w:rsidR="00365092" w:rsidRPr="00365092">
        <w:rPr>
          <w:rFonts w:eastAsia="Arial Unicode MS" w:cs="Arial Unicode MS"/>
        </w:rPr>
        <w:t>of</w:t>
      </w:r>
      <w:proofErr w:type="spellEnd"/>
      <w:r w:rsidR="00365092" w:rsidRPr="00365092">
        <w:rPr>
          <w:rFonts w:eastAsia="Arial Unicode MS" w:cs="Arial Unicode MS"/>
        </w:rPr>
        <w:t xml:space="preserve"> </w:t>
      </w:r>
      <w:proofErr w:type="spellStart"/>
      <w:r w:rsidR="00365092" w:rsidRPr="00365092">
        <w:rPr>
          <w:rFonts w:eastAsia="Arial Unicode MS" w:cs="Arial Unicode MS"/>
        </w:rPr>
        <w:t>classical</w:t>
      </w:r>
      <w:proofErr w:type="spellEnd"/>
      <w:r w:rsidR="00365092" w:rsidRPr="00365092">
        <w:rPr>
          <w:rFonts w:eastAsia="Arial Unicode MS" w:cs="Arial Unicode MS"/>
        </w:rPr>
        <w:t xml:space="preserve"> </w:t>
      </w:r>
      <w:proofErr w:type="spellStart"/>
      <w:r w:rsidR="00365092" w:rsidRPr="00365092">
        <w:rPr>
          <w:rFonts w:eastAsia="Arial Unicode MS" w:cs="Arial Unicode MS"/>
        </w:rPr>
        <w:t>music</w:t>
      </w:r>
      <w:proofErr w:type="spellEnd"/>
      <w:r w:rsidR="00365092" w:rsidRPr="00365092">
        <w:rPr>
          <w:rFonts w:eastAsia="Arial Unicode MS" w:cs="Arial Unicode MS"/>
        </w:rPr>
        <w:t xml:space="preserve">: </w:t>
      </w:r>
      <w:proofErr w:type="spellStart"/>
      <w:r w:rsidR="00365092" w:rsidRPr="00365092">
        <w:rPr>
          <w:rFonts w:eastAsia="Arial Unicode MS" w:cs="Arial Unicode MS"/>
        </w:rPr>
        <w:t>How</w:t>
      </w:r>
      <w:proofErr w:type="spellEnd"/>
      <w:r w:rsidR="00365092" w:rsidRPr="00365092">
        <w:rPr>
          <w:rFonts w:eastAsia="Arial Unicode MS" w:cs="Arial Unicode MS"/>
        </w:rPr>
        <w:t xml:space="preserve"> Mozart, Brahms </w:t>
      </w:r>
      <w:proofErr w:type="spellStart"/>
      <w:r w:rsidR="00365092" w:rsidRPr="00365092">
        <w:rPr>
          <w:rFonts w:eastAsia="Arial Unicode MS" w:cs="Arial Unicode MS"/>
        </w:rPr>
        <w:t>and</w:t>
      </w:r>
      <w:proofErr w:type="spellEnd"/>
      <w:r w:rsidR="00365092" w:rsidRPr="00365092">
        <w:rPr>
          <w:rFonts w:eastAsia="Arial Unicode MS" w:cs="Arial Unicode MS"/>
        </w:rPr>
        <w:t xml:space="preserve"> Wagner </w:t>
      </w:r>
      <w:proofErr w:type="spellStart"/>
      <w:r w:rsidR="00365092" w:rsidRPr="00365092">
        <w:rPr>
          <w:rFonts w:eastAsia="Arial Unicode MS" w:cs="Arial Unicode MS"/>
        </w:rPr>
        <w:t>talk</w:t>
      </w:r>
      <w:proofErr w:type="spellEnd"/>
      <w:r w:rsidR="00365092" w:rsidRPr="00365092">
        <w:rPr>
          <w:rFonts w:eastAsia="Arial Unicode MS" w:cs="Arial Unicode MS"/>
        </w:rPr>
        <w:t xml:space="preserve"> to </w:t>
      </w:r>
      <w:proofErr w:type="spellStart"/>
      <w:r w:rsidR="00365092" w:rsidRPr="00365092">
        <w:rPr>
          <w:rFonts w:eastAsia="Arial Unicode MS" w:cs="Arial Unicode MS"/>
        </w:rPr>
        <w:t>us</w:t>
      </w:r>
      <w:proofErr w:type="spellEnd"/>
      <w:r w:rsidR="00365092" w:rsidRPr="00365092">
        <w:rPr>
          <w:rFonts w:eastAsia="Arial Unicode MS" w:cs="Arial Unicode MS"/>
        </w:rPr>
        <w:t xml:space="preserve">. </w:t>
      </w:r>
      <w:r w:rsidR="00C21B07">
        <w:rPr>
          <w:rFonts w:eastAsia="Arial Unicode MS" w:cs="Arial Unicode MS"/>
        </w:rPr>
        <w:t xml:space="preserve">Berlin: De </w:t>
      </w:r>
      <w:proofErr w:type="spellStart"/>
      <w:r w:rsidR="00C21B07">
        <w:rPr>
          <w:rFonts w:eastAsia="Arial Unicode MS" w:cs="Arial Unicode MS"/>
        </w:rPr>
        <w:t>Gruyter</w:t>
      </w:r>
      <w:proofErr w:type="spellEnd"/>
      <w:r w:rsidR="00C21B07">
        <w:rPr>
          <w:rFonts w:eastAsia="Arial Unicode MS" w:cs="Arial Unicode MS"/>
        </w:rPr>
        <w:t xml:space="preserve"> </w:t>
      </w:r>
      <w:proofErr w:type="spellStart"/>
      <w:r w:rsidR="00C21B07">
        <w:rPr>
          <w:rFonts w:eastAsia="Arial Unicode MS" w:cs="Arial Unicode MS"/>
        </w:rPr>
        <w:t>Mouton</w:t>
      </w:r>
      <w:proofErr w:type="spellEnd"/>
      <w:r w:rsidR="00365092" w:rsidRPr="00365092">
        <w:rPr>
          <w:rFonts w:eastAsia="Arial Unicode MS" w:cs="Arial Unicode MS"/>
        </w:rPr>
        <w:t>.</w:t>
      </w:r>
    </w:p>
    <w:p w14:paraId="15CE7DE6" w14:textId="735424C4" w:rsidR="00365092" w:rsidRDefault="00365092" w:rsidP="004D2776">
      <w:pPr>
        <w:pStyle w:val="TeMAreferncias"/>
        <w:rPr>
          <w:rFonts w:eastAsia="Arial Unicode MS" w:cs="Arial Unicode MS"/>
        </w:rPr>
      </w:pPr>
      <w:r w:rsidRPr="00365092">
        <w:rPr>
          <w:rFonts w:eastAsia="Arial Unicode MS" w:cs="Arial Unicode MS"/>
        </w:rPr>
        <w:t xml:space="preserve">_____________. </w:t>
      </w:r>
      <w:proofErr w:type="spellStart"/>
      <w:r w:rsidRPr="00365092">
        <w:rPr>
          <w:rFonts w:eastAsia="Arial Unicode MS" w:cs="Arial Unicode MS"/>
        </w:rPr>
        <w:t>Seen</w:t>
      </w:r>
      <w:proofErr w:type="spellEnd"/>
      <w:r w:rsidRPr="00365092">
        <w:rPr>
          <w:rFonts w:eastAsia="Arial Unicode MS" w:cs="Arial Unicode MS"/>
        </w:rPr>
        <w:t xml:space="preserve"> </w:t>
      </w:r>
      <w:proofErr w:type="spellStart"/>
      <w:r w:rsidRPr="00365092">
        <w:rPr>
          <w:rFonts w:eastAsia="Arial Unicode MS" w:cs="Arial Unicode MS"/>
        </w:rPr>
        <w:t>und</w:t>
      </w:r>
      <w:proofErr w:type="spellEnd"/>
      <w:r w:rsidRPr="00365092">
        <w:rPr>
          <w:rFonts w:eastAsia="Arial Unicode MS" w:cs="Arial Unicode MS"/>
        </w:rPr>
        <w:t xml:space="preserve"> </w:t>
      </w:r>
      <w:proofErr w:type="spellStart"/>
      <w:r w:rsidRPr="00365092">
        <w:rPr>
          <w:rFonts w:eastAsia="Arial Unicode MS" w:cs="Arial Unicode MS"/>
        </w:rPr>
        <w:t>Schein</w:t>
      </w:r>
      <w:proofErr w:type="spellEnd"/>
      <w:r w:rsidRPr="00365092">
        <w:rPr>
          <w:rFonts w:eastAsia="Arial Unicode MS" w:cs="Arial Unicode MS"/>
        </w:rPr>
        <w:t xml:space="preserve">: </w:t>
      </w:r>
      <w:proofErr w:type="spellStart"/>
      <w:r w:rsidRPr="00365092">
        <w:rPr>
          <w:rFonts w:eastAsia="Arial Unicode MS" w:cs="Arial Unicode MS"/>
        </w:rPr>
        <w:t>Explorations</w:t>
      </w:r>
      <w:proofErr w:type="spellEnd"/>
      <w:r w:rsidRPr="00365092">
        <w:rPr>
          <w:rFonts w:eastAsia="Arial Unicode MS" w:cs="Arial Unicode MS"/>
        </w:rPr>
        <w:t xml:space="preserve"> </w:t>
      </w:r>
      <w:proofErr w:type="spellStart"/>
      <w:r w:rsidRPr="00365092">
        <w:rPr>
          <w:rFonts w:eastAsia="Arial Unicode MS" w:cs="Arial Unicode MS"/>
        </w:rPr>
        <w:t>in</w:t>
      </w:r>
      <w:proofErr w:type="spellEnd"/>
      <w:r w:rsidRPr="00365092">
        <w:rPr>
          <w:rFonts w:eastAsia="Arial Unicode MS" w:cs="Arial Unicode MS"/>
        </w:rPr>
        <w:t xml:space="preserve"> </w:t>
      </w:r>
      <w:proofErr w:type="spellStart"/>
      <w:r w:rsidRPr="00365092">
        <w:rPr>
          <w:rFonts w:eastAsia="Arial Unicode MS" w:cs="Arial Unicode MS"/>
        </w:rPr>
        <w:t>existential</w:t>
      </w:r>
      <w:proofErr w:type="spellEnd"/>
      <w:r w:rsidRPr="00365092">
        <w:rPr>
          <w:rFonts w:eastAsia="Arial Unicode MS" w:cs="Arial Unicode MS"/>
        </w:rPr>
        <w:t xml:space="preserve"> </w:t>
      </w:r>
      <w:proofErr w:type="spellStart"/>
      <w:r w:rsidRPr="00365092">
        <w:rPr>
          <w:rFonts w:eastAsia="Arial Unicode MS" w:cs="Arial Unicode MS"/>
        </w:rPr>
        <w:t>semiotics</w:t>
      </w:r>
      <w:proofErr w:type="spellEnd"/>
      <w:r w:rsidRPr="00365092">
        <w:rPr>
          <w:rFonts w:eastAsia="Arial Unicode MS" w:cs="Arial Unicode MS"/>
        </w:rPr>
        <w:t xml:space="preserve">. New York: De </w:t>
      </w:r>
      <w:proofErr w:type="spellStart"/>
      <w:r w:rsidRPr="00365092">
        <w:rPr>
          <w:rFonts w:eastAsia="Arial Unicode MS" w:cs="Arial Unicode MS"/>
        </w:rPr>
        <w:t>Gruyter</w:t>
      </w:r>
      <w:proofErr w:type="spellEnd"/>
      <w:r w:rsidRPr="00365092">
        <w:rPr>
          <w:rFonts w:eastAsia="Arial Unicode MS" w:cs="Arial Unicode MS"/>
        </w:rPr>
        <w:t xml:space="preserve"> </w:t>
      </w:r>
      <w:proofErr w:type="spellStart"/>
      <w:r w:rsidRPr="00365092">
        <w:rPr>
          <w:rFonts w:eastAsia="Arial Unicode MS" w:cs="Arial Unicode MS"/>
        </w:rPr>
        <w:t>Mouton</w:t>
      </w:r>
      <w:proofErr w:type="spellEnd"/>
      <w:r w:rsidRPr="00365092">
        <w:rPr>
          <w:rFonts w:eastAsia="Arial Unicode MS" w:cs="Arial Unicode MS"/>
        </w:rPr>
        <w:t>, 2015.</w:t>
      </w:r>
    </w:p>
    <w:p w14:paraId="79ECD977" w14:textId="55783B8E" w:rsidR="001F0742" w:rsidRDefault="001F0742" w:rsidP="004D2776">
      <w:pPr>
        <w:pStyle w:val="Normal1"/>
        <w:ind w:left="425" w:hanging="425"/>
        <w:jc w:val="both"/>
      </w:pPr>
      <w:r>
        <w:t xml:space="preserve">_____________. </w:t>
      </w:r>
      <w:r w:rsidR="008A1365">
        <w:t>2018</w:t>
      </w:r>
      <w:r w:rsidR="00E87EA8">
        <w:t>.</w:t>
      </w:r>
      <w:r>
        <w:t xml:space="preserve"> </w:t>
      </w:r>
      <w:proofErr w:type="spellStart"/>
      <w:r w:rsidRPr="001F0742">
        <w:t>From</w:t>
      </w:r>
      <w:proofErr w:type="spellEnd"/>
      <w:r w:rsidRPr="001F0742">
        <w:t xml:space="preserve"> </w:t>
      </w:r>
      <w:proofErr w:type="spellStart"/>
      <w:r w:rsidRPr="001F0742">
        <w:t>Ursatz</w:t>
      </w:r>
      <w:proofErr w:type="spellEnd"/>
      <w:r w:rsidRPr="001F0742">
        <w:t xml:space="preserve"> </w:t>
      </w:r>
      <w:proofErr w:type="spellStart"/>
      <w:r w:rsidRPr="001F0742">
        <w:t>to</w:t>
      </w:r>
      <w:proofErr w:type="spellEnd"/>
      <w:r w:rsidRPr="001F0742">
        <w:t xml:space="preserve"> </w:t>
      </w:r>
      <w:proofErr w:type="spellStart"/>
      <w:r w:rsidRPr="001F0742">
        <w:t>Ur-zemic</w:t>
      </w:r>
      <w:proofErr w:type="spellEnd"/>
      <w:r w:rsidRPr="001F0742">
        <w:t xml:space="preserve"> – </w:t>
      </w:r>
      <w:proofErr w:type="spellStart"/>
      <w:r w:rsidRPr="001F0742">
        <w:t>Avenues</w:t>
      </w:r>
      <w:proofErr w:type="spellEnd"/>
      <w:r w:rsidRPr="001F0742">
        <w:t xml:space="preserve"> for </w:t>
      </w:r>
      <w:proofErr w:type="spellStart"/>
      <w:r w:rsidRPr="001F0742">
        <w:t>Theories</w:t>
      </w:r>
      <w:proofErr w:type="spellEnd"/>
      <w:r w:rsidRPr="001F0742">
        <w:t xml:space="preserve"> </w:t>
      </w:r>
      <w:proofErr w:type="spellStart"/>
      <w:r w:rsidRPr="001F0742">
        <w:t>and</w:t>
      </w:r>
      <w:proofErr w:type="spellEnd"/>
      <w:r w:rsidRPr="001F0742">
        <w:t xml:space="preserve"> </w:t>
      </w:r>
      <w:proofErr w:type="spellStart"/>
      <w:r w:rsidRPr="001F0742">
        <w:t>Analyses</w:t>
      </w:r>
      <w:proofErr w:type="spellEnd"/>
      <w:r w:rsidRPr="001F0742">
        <w:t xml:space="preserve"> </w:t>
      </w:r>
      <w:proofErr w:type="spellStart"/>
      <w:r w:rsidRPr="001F0742">
        <w:t>of</w:t>
      </w:r>
      <w:proofErr w:type="spellEnd"/>
      <w:r w:rsidRPr="001F0742">
        <w:t xml:space="preserve"> Musical </w:t>
      </w:r>
      <w:proofErr w:type="spellStart"/>
      <w:r w:rsidRPr="001F0742">
        <w:t>Significations</w:t>
      </w:r>
      <w:proofErr w:type="spellEnd"/>
      <w:r>
        <w:t xml:space="preserve">. </w:t>
      </w:r>
      <w:r w:rsidR="00E31604">
        <w:t xml:space="preserve">Manuscrito não publicado. </w:t>
      </w:r>
    </w:p>
    <w:bookmarkEnd w:id="8"/>
    <w:p w14:paraId="77E745AE" w14:textId="42FC06B6" w:rsidR="00BD0BB6" w:rsidRDefault="00BD0BB6" w:rsidP="008A56DA">
      <w:pPr>
        <w:pStyle w:val="Normal1"/>
        <w:ind w:left="425" w:hanging="425"/>
        <w:jc w:val="both"/>
      </w:pPr>
      <w:proofErr w:type="spellStart"/>
      <w:r>
        <w:t>Winter</w:t>
      </w:r>
      <w:proofErr w:type="spellEnd"/>
      <w:r>
        <w:t xml:space="preserve">, Leonardo Loureiro. </w:t>
      </w:r>
      <w:r w:rsidR="00901B4C">
        <w:t xml:space="preserve">2005. </w:t>
      </w:r>
      <w:r>
        <w:t xml:space="preserve">Elementos paradoxais nas “Quatro Estações do Sonho”, opus 129 de Ernst Widmer. . In: </w:t>
      </w:r>
      <w:r w:rsidRPr="00A47AB0">
        <w:rPr>
          <w:i/>
        </w:rPr>
        <w:t xml:space="preserve">XV </w:t>
      </w:r>
      <w:r w:rsidR="00A47AB0" w:rsidRPr="00A47AB0">
        <w:rPr>
          <w:i/>
        </w:rPr>
        <w:t>Congresso da ANPPOM</w:t>
      </w:r>
      <w:r w:rsidR="00901B4C">
        <w:t>: 286-295.</w:t>
      </w:r>
      <w:r w:rsidR="00545D44">
        <w:t xml:space="preserve">  </w:t>
      </w:r>
      <w:hyperlink r:id="rId15" w:history="1">
        <w:r w:rsidRPr="00492450">
          <w:rPr>
            <w:rStyle w:val="Hyperlink"/>
          </w:rPr>
          <w:t>https://antigo.anppom.com.br/anais/anaiscongresso_anppom_2005/sessao6/leo</w:t>
        </w:r>
        <w:r w:rsidR="00545D44" w:rsidRPr="00492450">
          <w:rPr>
            <w:rStyle w:val="Hyperlink"/>
          </w:rPr>
          <w:t>nardo_winter.pdf</w:t>
        </w:r>
      </w:hyperlink>
    </w:p>
    <w:p w14:paraId="599A3B5F" w14:textId="77777777" w:rsidR="008A56DA" w:rsidRDefault="008A56DA" w:rsidP="008A56DA">
      <w:pPr>
        <w:pStyle w:val="Normal1"/>
        <w:ind w:left="425" w:hanging="425"/>
        <w:jc w:val="both"/>
      </w:pPr>
    </w:p>
    <w:sectPr w:rsidR="008A56DA" w:rsidSect="004B2B5C">
      <w:headerReference w:type="default" r:id="rId16"/>
      <w:footerReference w:type="default" r:id="rId17"/>
      <w:pgSz w:w="11900" w:h="16840"/>
      <w:pgMar w:top="1701" w:right="1701" w:bottom="1701" w:left="1701"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861FCE5" w14:textId="77777777" w:rsidR="00BB13BA" w:rsidRDefault="00BB13BA">
      <w:r>
        <w:separator/>
      </w:r>
    </w:p>
  </w:endnote>
  <w:endnote w:type="continuationSeparator" w:id="0">
    <w:p w14:paraId="2CA1732A" w14:textId="77777777" w:rsidR="00BB13BA" w:rsidRDefault="00BB13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00000003" w:usb1="00000000" w:usb2="00000000" w:usb3="00000000" w:csb0="00000001" w:csb1="00000000"/>
  </w:font>
  <w:font w:name="Arial Unicode MS">
    <w:panose1 w:val="020B0604020202020204"/>
    <w:charset w:val="00"/>
    <w:family w:val="auto"/>
    <w:pitch w:val="variable"/>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 w:name="Courier">
    <w:panose1 w:val="02000500000000000000"/>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508536" w14:textId="77777777" w:rsidR="00BB13BA" w:rsidRDefault="00BB13BA">
    <w:pPr>
      <w:pStyle w:val="Header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264C0A5" w14:textId="77777777" w:rsidR="00BB13BA" w:rsidRDefault="00BB13BA">
      <w:r>
        <w:separator/>
      </w:r>
    </w:p>
  </w:footnote>
  <w:footnote w:type="continuationSeparator" w:id="0">
    <w:p w14:paraId="3BFCEE2B" w14:textId="77777777" w:rsidR="00BB13BA" w:rsidRDefault="00BB13BA">
      <w:r>
        <w:continuationSeparator/>
      </w:r>
    </w:p>
  </w:footnote>
  <w:footnote w:type="continuationNotice" w:id="1">
    <w:p w14:paraId="353C414A" w14:textId="77777777" w:rsidR="00BB13BA" w:rsidRDefault="00BB13BA"/>
  </w:footnote>
  <w:footnote w:id="2">
    <w:p w14:paraId="156F8FFC" w14:textId="3E9FB48A" w:rsidR="00BB13BA" w:rsidRPr="007A7CD8" w:rsidRDefault="00BB13BA">
      <w:pPr>
        <w:pStyle w:val="FootnoteText"/>
        <w:rPr>
          <w:lang w:val="en-US"/>
        </w:rPr>
      </w:pPr>
      <w:r>
        <w:rPr>
          <w:rStyle w:val="FootnoteReference"/>
        </w:rPr>
        <w:footnoteRef/>
      </w:r>
      <w:r>
        <w:t xml:space="preserve"> </w:t>
      </w:r>
      <w:r w:rsidRPr="00AD0514">
        <w:rPr>
          <w:i/>
          <w:lang w:val="pt-BR"/>
        </w:rPr>
        <w:t>Dasein</w:t>
      </w:r>
      <w:r w:rsidRPr="007A7CD8">
        <w:rPr>
          <w:lang w:val="pt-BR"/>
        </w:rPr>
        <w:t xml:space="preserve"> traduzido literalmente </w:t>
      </w:r>
      <w:r>
        <w:rPr>
          <w:lang w:val="pt-BR"/>
        </w:rPr>
        <w:t>quer dizer</w:t>
      </w:r>
      <w:r w:rsidRPr="007A7CD8">
        <w:rPr>
          <w:lang w:val="pt-BR"/>
        </w:rPr>
        <w:t xml:space="preserve"> ser/estar aí. Prefiro manter o termo no original em alemão para não perder a sutileza de seu significado.</w:t>
      </w:r>
      <w:r>
        <w:rPr>
          <w:lang w:val="en-US"/>
        </w:rPr>
        <w:t xml:space="preserve"> </w:t>
      </w:r>
    </w:p>
  </w:footnote>
  <w:footnote w:id="3">
    <w:p w14:paraId="0E7ED346" w14:textId="1B6C6ADD" w:rsidR="00BB13BA" w:rsidRPr="00C21B07" w:rsidRDefault="00BB13BA" w:rsidP="00CE1BDB">
      <w:pPr>
        <w:pStyle w:val="FootnoteText"/>
        <w:ind w:left="284" w:hanging="284"/>
        <w:rPr>
          <w:lang w:val="en-US"/>
        </w:rPr>
      </w:pPr>
      <w:r>
        <w:rPr>
          <w:rStyle w:val="FootnoteReference"/>
        </w:rPr>
        <w:footnoteRef/>
      </w:r>
      <w:r>
        <w:t xml:space="preserve"> </w:t>
      </w:r>
      <w:r w:rsidRPr="00C21B07">
        <w:rPr>
          <w:lang w:val="en-US"/>
        </w:rPr>
        <w:t xml:space="preserve">Is simply the world in which we as subjects live, surrounded by other subjects and objects with which we try to come to </w:t>
      </w:r>
      <w:proofErr w:type="gramStart"/>
      <w:r w:rsidRPr="00C21B07">
        <w:rPr>
          <w:lang w:val="en-US"/>
        </w:rPr>
        <w:t>terms.</w:t>
      </w:r>
      <w:proofErr w:type="gramEnd"/>
      <w:r>
        <w:rPr>
          <w:lang w:val="en-US"/>
        </w:rPr>
        <w:t xml:space="preserve"> </w:t>
      </w:r>
    </w:p>
  </w:footnote>
  <w:footnote w:id="4">
    <w:p w14:paraId="7F679C24" w14:textId="77777777" w:rsidR="00BB13BA" w:rsidRPr="00A358FB" w:rsidRDefault="00BB13BA" w:rsidP="00CE1BDB">
      <w:pPr>
        <w:pStyle w:val="FootnoteText"/>
        <w:ind w:left="284" w:hanging="284"/>
        <w:rPr>
          <w:lang w:val="pt-BR"/>
        </w:rPr>
      </w:pPr>
      <w:r w:rsidRPr="00A358FB">
        <w:rPr>
          <w:rStyle w:val="FootnoteReference"/>
          <w:lang w:val="pt-BR"/>
        </w:rPr>
        <w:footnoteRef/>
      </w:r>
      <w:r w:rsidRPr="00A358FB">
        <w:rPr>
          <w:lang w:val="pt-BR"/>
        </w:rPr>
        <w:t xml:space="preserve"> Jaques </w:t>
      </w:r>
      <w:proofErr w:type="spellStart"/>
      <w:r w:rsidRPr="00A358FB">
        <w:rPr>
          <w:lang w:val="pt-BR"/>
        </w:rPr>
        <w:t>Fontanille</w:t>
      </w:r>
      <w:proofErr w:type="spellEnd"/>
      <w:r w:rsidRPr="00A358FB">
        <w:rPr>
          <w:lang w:val="pt-BR"/>
        </w:rPr>
        <w:t xml:space="preserve"> (n. 1948) é um dos principais </w:t>
      </w:r>
      <w:r>
        <w:rPr>
          <w:lang w:val="pt-BR"/>
        </w:rPr>
        <w:t xml:space="preserve">nomes </w:t>
      </w:r>
      <w:r w:rsidRPr="00A358FB">
        <w:rPr>
          <w:lang w:val="pt-BR"/>
        </w:rPr>
        <w:t xml:space="preserve">da escola </w:t>
      </w:r>
      <w:r>
        <w:rPr>
          <w:lang w:val="pt-BR"/>
        </w:rPr>
        <w:t>francesa de semiótica</w:t>
      </w:r>
      <w:r w:rsidRPr="00A358FB">
        <w:rPr>
          <w:lang w:val="pt-BR"/>
        </w:rPr>
        <w:t>. Embora sua abordagem esteja vol</w:t>
      </w:r>
      <w:r>
        <w:rPr>
          <w:lang w:val="pt-BR"/>
        </w:rPr>
        <w:t>tada para a semiótica corpórea (</w:t>
      </w:r>
      <w:r w:rsidRPr="00A358FB">
        <w:rPr>
          <w:lang w:val="pt-BR"/>
        </w:rPr>
        <w:t>do corpo</w:t>
      </w:r>
      <w:r>
        <w:rPr>
          <w:lang w:val="pt-BR"/>
        </w:rPr>
        <w:t>)</w:t>
      </w:r>
      <w:r w:rsidRPr="00A358FB">
        <w:rPr>
          <w:lang w:val="pt-BR"/>
        </w:rPr>
        <w:t>, em</w:t>
      </w:r>
      <w:r>
        <w:rPr>
          <w:lang w:val="pt-BR"/>
        </w:rPr>
        <w:t xml:space="preserve"> sua obra</w:t>
      </w:r>
      <w:r w:rsidRPr="00A358FB">
        <w:rPr>
          <w:lang w:val="pt-BR"/>
        </w:rPr>
        <w:t xml:space="preserve"> </w:t>
      </w:r>
      <w:r w:rsidRPr="00A358FB">
        <w:rPr>
          <w:i/>
          <w:lang w:val="pt-BR"/>
        </w:rPr>
        <w:t xml:space="preserve">Soma et Sema: Figures </w:t>
      </w:r>
      <w:proofErr w:type="spellStart"/>
      <w:r w:rsidRPr="00A358FB">
        <w:rPr>
          <w:i/>
          <w:lang w:val="pt-BR"/>
        </w:rPr>
        <w:t>du</w:t>
      </w:r>
      <w:proofErr w:type="spellEnd"/>
      <w:r w:rsidRPr="00A358FB">
        <w:rPr>
          <w:i/>
          <w:lang w:val="pt-BR"/>
        </w:rPr>
        <w:t xml:space="preserve"> </w:t>
      </w:r>
      <w:proofErr w:type="spellStart"/>
      <w:r w:rsidRPr="00A358FB">
        <w:rPr>
          <w:i/>
          <w:lang w:val="pt-BR"/>
        </w:rPr>
        <w:t>corps</w:t>
      </w:r>
      <w:proofErr w:type="spellEnd"/>
      <w:r>
        <w:rPr>
          <w:i/>
          <w:lang w:val="pt-BR"/>
        </w:rPr>
        <w:t xml:space="preserve"> </w:t>
      </w:r>
      <w:r>
        <w:rPr>
          <w:lang w:val="pt-BR"/>
        </w:rPr>
        <w:t>(2004)</w:t>
      </w:r>
      <w:r w:rsidRPr="00A358FB">
        <w:rPr>
          <w:lang w:val="pt-BR"/>
        </w:rPr>
        <w:t xml:space="preserve">, ele apresenta uma visão “atualizada” das categorias de </w:t>
      </w:r>
      <w:r w:rsidRPr="00A358FB">
        <w:rPr>
          <w:i/>
          <w:lang w:val="pt-BR"/>
        </w:rPr>
        <w:t>Moi</w:t>
      </w:r>
      <w:r w:rsidRPr="00A358FB">
        <w:rPr>
          <w:lang w:val="pt-BR"/>
        </w:rPr>
        <w:t xml:space="preserve"> e </w:t>
      </w:r>
      <w:r w:rsidRPr="00A358FB">
        <w:rPr>
          <w:i/>
          <w:lang w:val="pt-BR"/>
        </w:rPr>
        <w:t>Soi</w:t>
      </w:r>
      <w:r w:rsidRPr="00A358FB">
        <w:rPr>
          <w:lang w:val="pt-BR"/>
        </w:rPr>
        <w:t xml:space="preserve">. É com base nesta distinção de </w:t>
      </w:r>
      <w:proofErr w:type="spellStart"/>
      <w:r w:rsidRPr="00A358FB">
        <w:rPr>
          <w:lang w:val="pt-BR"/>
        </w:rPr>
        <w:t>Fontanille</w:t>
      </w:r>
      <w:proofErr w:type="spellEnd"/>
      <w:r w:rsidRPr="00A358FB">
        <w:rPr>
          <w:lang w:val="pt-BR"/>
        </w:rPr>
        <w:t xml:space="preserve"> que Tarasti se baseia em sua abordagem.</w:t>
      </w:r>
    </w:p>
  </w:footnote>
  <w:footnote w:id="5">
    <w:p w14:paraId="7B66C1AD" w14:textId="5EB6DFE4" w:rsidR="00BB13BA" w:rsidRPr="007800FC" w:rsidRDefault="00BB13BA" w:rsidP="00CE1BDB">
      <w:pPr>
        <w:pStyle w:val="FootnoteText"/>
        <w:ind w:left="284" w:hanging="284"/>
        <w:rPr>
          <w:lang w:val="en-US"/>
        </w:rPr>
      </w:pPr>
      <w:r>
        <w:rPr>
          <w:rStyle w:val="FootnoteReference"/>
        </w:rPr>
        <w:footnoteRef/>
      </w:r>
      <w:r>
        <w:t xml:space="preserve"> </w:t>
      </w:r>
      <w:r w:rsidRPr="00661AAC">
        <w:rPr>
          <w:lang w:val="en-US"/>
        </w:rPr>
        <w:t>Music has power (…), music may influence how people compose their bodies, how they conduct themselves, how they experience the passage of time, about others and about situations.</w:t>
      </w:r>
      <w:r>
        <w:t xml:space="preserve"> </w:t>
      </w:r>
    </w:p>
  </w:footnote>
  <w:footnote w:id="6">
    <w:p w14:paraId="3A2D4350" w14:textId="1E518CD7" w:rsidR="00BB13BA" w:rsidRPr="00E63029" w:rsidRDefault="00BB13BA">
      <w:pPr>
        <w:pStyle w:val="FootnoteText"/>
        <w:rPr>
          <w:lang w:val="en-US"/>
        </w:rPr>
      </w:pPr>
      <w:r>
        <w:rPr>
          <w:rStyle w:val="FootnoteReference"/>
        </w:rPr>
        <w:footnoteRef/>
      </w:r>
      <w:r>
        <w:t xml:space="preserve"> Estou</w:t>
      </w:r>
      <w:r w:rsidRPr="00631B4C">
        <w:t xml:space="preserve"> fazendo uma alusão ao </w:t>
      </w:r>
      <w:proofErr w:type="spellStart"/>
      <w:r w:rsidRPr="00631B4C">
        <w:t>re-presentar</w:t>
      </w:r>
      <w:proofErr w:type="spellEnd"/>
      <w:r w:rsidRPr="00631B4C">
        <w:t xml:space="preserve"> (</w:t>
      </w:r>
      <w:proofErr w:type="spellStart"/>
      <w:r w:rsidRPr="00631B4C">
        <w:rPr>
          <w:i/>
        </w:rPr>
        <w:t>nachzuwirken</w:t>
      </w:r>
      <w:proofErr w:type="spellEnd"/>
      <w:r w:rsidRPr="00631B4C">
        <w:t xml:space="preserve"> – continuar a ter efeito), no sentido de interconectar a semiótica com o fazer composicional.</w:t>
      </w:r>
      <w:r>
        <w:t xml:space="preserve"> </w:t>
      </w:r>
    </w:p>
  </w:footnote>
  <w:footnote w:id="7">
    <w:p w14:paraId="04AF6243" w14:textId="3D4E0DF7" w:rsidR="00BB13BA" w:rsidRPr="00CE1BDB" w:rsidRDefault="00BB13BA">
      <w:pPr>
        <w:pStyle w:val="FootnoteText"/>
        <w:rPr>
          <w:lang w:val="pt-BR"/>
        </w:rPr>
      </w:pPr>
      <w:r w:rsidRPr="00CE1BDB">
        <w:rPr>
          <w:rStyle w:val="FootnoteReference"/>
          <w:lang w:val="pt-BR"/>
        </w:rPr>
        <w:footnoteRef/>
      </w:r>
      <w:r w:rsidRPr="00CE1BDB">
        <w:rPr>
          <w:lang w:val="pt-BR"/>
        </w:rPr>
        <w:t xml:space="preserve"> Lindembergue Cardoso (1939-1989)</w:t>
      </w:r>
      <w:r>
        <w:rPr>
          <w:lang w:val="pt-BR"/>
        </w:rPr>
        <w:t>, músico, compositor e professor, fez</w:t>
      </w:r>
      <w:r w:rsidRPr="00CE1BDB">
        <w:rPr>
          <w:lang w:val="pt-BR"/>
        </w:rPr>
        <w:t xml:space="preserve"> parte do </w:t>
      </w:r>
      <w:r>
        <w:rPr>
          <w:lang w:val="pt-BR"/>
        </w:rPr>
        <w:t xml:space="preserve">renomado </w:t>
      </w:r>
      <w:r w:rsidRPr="00CE1BDB">
        <w:rPr>
          <w:lang w:val="pt-BR"/>
        </w:rPr>
        <w:t>grupo de compositores</w:t>
      </w:r>
      <w:r>
        <w:rPr>
          <w:lang w:val="pt-BR"/>
        </w:rPr>
        <w:t xml:space="preserve"> da Bahia. </w:t>
      </w:r>
    </w:p>
  </w:footnote>
  <w:footnote w:id="8">
    <w:p w14:paraId="7A9BDE6D" w14:textId="65AC5349" w:rsidR="00BB13BA" w:rsidRPr="006B2C47" w:rsidRDefault="00BB13BA" w:rsidP="009752ED">
      <w:pPr>
        <w:pStyle w:val="FootnoteText"/>
        <w:ind w:left="0" w:firstLine="0"/>
        <w:rPr>
          <w:lang w:val="en-US"/>
        </w:rPr>
      </w:pPr>
      <w:r>
        <w:rPr>
          <w:rStyle w:val="FootnoteReference"/>
        </w:rPr>
        <w:footnoteRef/>
      </w:r>
      <w:r>
        <w:t xml:space="preserve"> </w:t>
      </w:r>
      <w:r w:rsidRPr="006B2C47">
        <w:rPr>
          <w:lang w:val="en-US"/>
        </w:rPr>
        <w:t xml:space="preserve">The idea that values could be transcendental ideas in the side of other values that exist out-side the </w:t>
      </w:r>
      <w:proofErr w:type="spellStart"/>
      <w:r w:rsidRPr="006B2C47">
        <w:rPr>
          <w:lang w:val="en-US"/>
        </w:rPr>
        <w:t>Dasein</w:t>
      </w:r>
      <w:proofErr w:type="spellEnd"/>
      <w:r w:rsidRPr="006B2C47">
        <w:rPr>
          <w:lang w:val="en-US"/>
        </w:rPr>
        <w:t xml:space="preserve">. However, in some cases and under certain circumstances, they start to exercise their influence within the </w:t>
      </w:r>
      <w:proofErr w:type="spellStart"/>
      <w:r w:rsidRPr="006B2C47">
        <w:rPr>
          <w:lang w:val="en-US"/>
        </w:rPr>
        <w:t>Dasein</w:t>
      </w:r>
      <w:proofErr w:type="spellEnd"/>
      <w:r w:rsidRPr="006B2C47">
        <w:rPr>
          <w:lang w:val="en-US"/>
        </w:rPr>
        <w:t xml:space="preserve">, when some living subject therein – individual or collective – feels such a value as his own. </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A66E56" w14:textId="77777777" w:rsidR="00BB13BA" w:rsidRDefault="00BB13BA">
    <w:pPr>
      <w:pStyle w:val="HeaderFoot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2"/>
  <w:removePersonalInformation/>
  <w:removeDateAndTime/>
  <w:proofState w:spelling="clean" w:grammar="clean"/>
  <w:defaultTabStop w:val="720"/>
  <w:hyphenationZone w:val="425"/>
  <w:characterSpacingControl w:val="doNotCompress"/>
  <w:footnotePr>
    <w:footnote w:id="-1"/>
    <w:footnote w:id="0"/>
    <w:footnote w:id="1"/>
  </w:footnotePr>
  <w:endnotePr>
    <w:endnote w:id="-1"/>
    <w:endnote w:id="0"/>
  </w:endnotePr>
  <w:compat>
    <w:compatSetting w:name="compatibilityMode" w:uri="http://schemas.microsoft.com/office/word" w:val="14"/>
  </w:compat>
  <w:rsids>
    <w:rsidRoot w:val="003C2133"/>
    <w:rsid w:val="000270BB"/>
    <w:rsid w:val="000301B3"/>
    <w:rsid w:val="000327D0"/>
    <w:rsid w:val="00042E91"/>
    <w:rsid w:val="00046E84"/>
    <w:rsid w:val="0006054C"/>
    <w:rsid w:val="00061982"/>
    <w:rsid w:val="0007565A"/>
    <w:rsid w:val="00077FB1"/>
    <w:rsid w:val="00084B63"/>
    <w:rsid w:val="000857EE"/>
    <w:rsid w:val="000866EA"/>
    <w:rsid w:val="00093EC0"/>
    <w:rsid w:val="000A556D"/>
    <w:rsid w:val="000A5BE2"/>
    <w:rsid w:val="000A72A9"/>
    <w:rsid w:val="000B77E0"/>
    <w:rsid w:val="000C2BD1"/>
    <w:rsid w:val="000D689A"/>
    <w:rsid w:val="00110860"/>
    <w:rsid w:val="001307C9"/>
    <w:rsid w:val="00136CBB"/>
    <w:rsid w:val="0016087B"/>
    <w:rsid w:val="00172ED1"/>
    <w:rsid w:val="00187895"/>
    <w:rsid w:val="001913F7"/>
    <w:rsid w:val="001921FA"/>
    <w:rsid w:val="00193B46"/>
    <w:rsid w:val="001A2E98"/>
    <w:rsid w:val="001A326E"/>
    <w:rsid w:val="001B2BB1"/>
    <w:rsid w:val="001D0CDD"/>
    <w:rsid w:val="001E01C9"/>
    <w:rsid w:val="001E17A7"/>
    <w:rsid w:val="001F0742"/>
    <w:rsid w:val="001F119E"/>
    <w:rsid w:val="00203756"/>
    <w:rsid w:val="00203765"/>
    <w:rsid w:val="002102D8"/>
    <w:rsid w:val="00214F0E"/>
    <w:rsid w:val="00222345"/>
    <w:rsid w:val="00227F9F"/>
    <w:rsid w:val="00231349"/>
    <w:rsid w:val="00233A7E"/>
    <w:rsid w:val="00241DE3"/>
    <w:rsid w:val="00253275"/>
    <w:rsid w:val="00273128"/>
    <w:rsid w:val="00277440"/>
    <w:rsid w:val="00293A18"/>
    <w:rsid w:val="002A0C16"/>
    <w:rsid w:val="002A213B"/>
    <w:rsid w:val="002A4DB6"/>
    <w:rsid w:val="002B05D4"/>
    <w:rsid w:val="002B25C6"/>
    <w:rsid w:val="002D4A7D"/>
    <w:rsid w:val="002D68B4"/>
    <w:rsid w:val="002F450F"/>
    <w:rsid w:val="003004C9"/>
    <w:rsid w:val="003008BE"/>
    <w:rsid w:val="00304BE3"/>
    <w:rsid w:val="00305CA1"/>
    <w:rsid w:val="00315E3B"/>
    <w:rsid w:val="00315FE6"/>
    <w:rsid w:val="00320963"/>
    <w:rsid w:val="0032386F"/>
    <w:rsid w:val="003240F8"/>
    <w:rsid w:val="003448C4"/>
    <w:rsid w:val="00347F00"/>
    <w:rsid w:val="00350095"/>
    <w:rsid w:val="0036010E"/>
    <w:rsid w:val="003638CC"/>
    <w:rsid w:val="00365092"/>
    <w:rsid w:val="00370225"/>
    <w:rsid w:val="0037041E"/>
    <w:rsid w:val="003756A0"/>
    <w:rsid w:val="003804B6"/>
    <w:rsid w:val="0038467F"/>
    <w:rsid w:val="00390907"/>
    <w:rsid w:val="003955C2"/>
    <w:rsid w:val="0039711B"/>
    <w:rsid w:val="003A7CE7"/>
    <w:rsid w:val="003B458F"/>
    <w:rsid w:val="003B5D97"/>
    <w:rsid w:val="003C2133"/>
    <w:rsid w:val="003C41F0"/>
    <w:rsid w:val="003D3BC9"/>
    <w:rsid w:val="003D78DE"/>
    <w:rsid w:val="003E53D4"/>
    <w:rsid w:val="003E6E00"/>
    <w:rsid w:val="003F670C"/>
    <w:rsid w:val="004042BD"/>
    <w:rsid w:val="00410C72"/>
    <w:rsid w:val="004157F0"/>
    <w:rsid w:val="00430E73"/>
    <w:rsid w:val="00432D6D"/>
    <w:rsid w:val="004411B9"/>
    <w:rsid w:val="00451540"/>
    <w:rsid w:val="00452117"/>
    <w:rsid w:val="00456508"/>
    <w:rsid w:val="00462EBC"/>
    <w:rsid w:val="004644BE"/>
    <w:rsid w:val="004735C0"/>
    <w:rsid w:val="00475F5C"/>
    <w:rsid w:val="004779E7"/>
    <w:rsid w:val="00484BEC"/>
    <w:rsid w:val="00485A3C"/>
    <w:rsid w:val="00487516"/>
    <w:rsid w:val="004911DF"/>
    <w:rsid w:val="00492450"/>
    <w:rsid w:val="004961D2"/>
    <w:rsid w:val="00497C1B"/>
    <w:rsid w:val="004A5988"/>
    <w:rsid w:val="004B2B5C"/>
    <w:rsid w:val="004B3A2F"/>
    <w:rsid w:val="004C1CE7"/>
    <w:rsid w:val="004C63D0"/>
    <w:rsid w:val="004C7156"/>
    <w:rsid w:val="004C727C"/>
    <w:rsid w:val="004D0A53"/>
    <w:rsid w:val="004D2776"/>
    <w:rsid w:val="004D7753"/>
    <w:rsid w:val="004F3809"/>
    <w:rsid w:val="004F6561"/>
    <w:rsid w:val="00504094"/>
    <w:rsid w:val="0051693F"/>
    <w:rsid w:val="00520693"/>
    <w:rsid w:val="00523C8B"/>
    <w:rsid w:val="0052722A"/>
    <w:rsid w:val="00545761"/>
    <w:rsid w:val="00545D44"/>
    <w:rsid w:val="005467B6"/>
    <w:rsid w:val="00553347"/>
    <w:rsid w:val="0056077A"/>
    <w:rsid w:val="0056772A"/>
    <w:rsid w:val="00570AF3"/>
    <w:rsid w:val="00576FDF"/>
    <w:rsid w:val="00581832"/>
    <w:rsid w:val="005826AD"/>
    <w:rsid w:val="00587417"/>
    <w:rsid w:val="005879A2"/>
    <w:rsid w:val="005A4DCE"/>
    <w:rsid w:val="005B1FE9"/>
    <w:rsid w:val="005B7F9F"/>
    <w:rsid w:val="005C0CB2"/>
    <w:rsid w:val="005C7BD0"/>
    <w:rsid w:val="005D17B0"/>
    <w:rsid w:val="005D2DF8"/>
    <w:rsid w:val="005D4A88"/>
    <w:rsid w:val="005E39D8"/>
    <w:rsid w:val="005F6ECE"/>
    <w:rsid w:val="005F6FF3"/>
    <w:rsid w:val="00607E71"/>
    <w:rsid w:val="00620880"/>
    <w:rsid w:val="00631B4C"/>
    <w:rsid w:val="00641B67"/>
    <w:rsid w:val="00661AAC"/>
    <w:rsid w:val="00664506"/>
    <w:rsid w:val="006777CF"/>
    <w:rsid w:val="0069661F"/>
    <w:rsid w:val="006A6479"/>
    <w:rsid w:val="006B0280"/>
    <w:rsid w:val="006B2C47"/>
    <w:rsid w:val="006B4322"/>
    <w:rsid w:val="006C573C"/>
    <w:rsid w:val="006E4C4B"/>
    <w:rsid w:val="006E7F30"/>
    <w:rsid w:val="006F5E94"/>
    <w:rsid w:val="00706B16"/>
    <w:rsid w:val="00715D1D"/>
    <w:rsid w:val="00716551"/>
    <w:rsid w:val="0072268F"/>
    <w:rsid w:val="00727218"/>
    <w:rsid w:val="00752B9F"/>
    <w:rsid w:val="00763699"/>
    <w:rsid w:val="007800FC"/>
    <w:rsid w:val="00794EC4"/>
    <w:rsid w:val="007A07CE"/>
    <w:rsid w:val="007A7CD8"/>
    <w:rsid w:val="007B0729"/>
    <w:rsid w:val="007B2772"/>
    <w:rsid w:val="007B628F"/>
    <w:rsid w:val="007B6CEB"/>
    <w:rsid w:val="007C40F4"/>
    <w:rsid w:val="007C4AE1"/>
    <w:rsid w:val="007D0813"/>
    <w:rsid w:val="007E3A8E"/>
    <w:rsid w:val="00810A94"/>
    <w:rsid w:val="00813CC0"/>
    <w:rsid w:val="00844C97"/>
    <w:rsid w:val="008508CE"/>
    <w:rsid w:val="0085655D"/>
    <w:rsid w:val="00867195"/>
    <w:rsid w:val="008722FE"/>
    <w:rsid w:val="00874D39"/>
    <w:rsid w:val="00884DEE"/>
    <w:rsid w:val="0089279C"/>
    <w:rsid w:val="00896076"/>
    <w:rsid w:val="008A1365"/>
    <w:rsid w:val="008A2082"/>
    <w:rsid w:val="008A2BD8"/>
    <w:rsid w:val="008A56DA"/>
    <w:rsid w:val="008B18A4"/>
    <w:rsid w:val="008B4292"/>
    <w:rsid w:val="008D6D1E"/>
    <w:rsid w:val="008D7A28"/>
    <w:rsid w:val="008E0197"/>
    <w:rsid w:val="008E4499"/>
    <w:rsid w:val="00901B4C"/>
    <w:rsid w:val="00906DCA"/>
    <w:rsid w:val="0092486D"/>
    <w:rsid w:val="00935162"/>
    <w:rsid w:val="00944D21"/>
    <w:rsid w:val="0095605A"/>
    <w:rsid w:val="00963A14"/>
    <w:rsid w:val="00970860"/>
    <w:rsid w:val="00972442"/>
    <w:rsid w:val="009752ED"/>
    <w:rsid w:val="00981A02"/>
    <w:rsid w:val="00986BCA"/>
    <w:rsid w:val="00986DF7"/>
    <w:rsid w:val="009913DF"/>
    <w:rsid w:val="00997F67"/>
    <w:rsid w:val="009A6F20"/>
    <w:rsid w:val="009B31EC"/>
    <w:rsid w:val="009C2CFB"/>
    <w:rsid w:val="009C473E"/>
    <w:rsid w:val="009D036A"/>
    <w:rsid w:val="009D163B"/>
    <w:rsid w:val="009E199F"/>
    <w:rsid w:val="009E2704"/>
    <w:rsid w:val="009E3921"/>
    <w:rsid w:val="00A04262"/>
    <w:rsid w:val="00A0644F"/>
    <w:rsid w:val="00A112C5"/>
    <w:rsid w:val="00A166D6"/>
    <w:rsid w:val="00A16AC2"/>
    <w:rsid w:val="00A17814"/>
    <w:rsid w:val="00A20C29"/>
    <w:rsid w:val="00A21177"/>
    <w:rsid w:val="00A21202"/>
    <w:rsid w:val="00A358FB"/>
    <w:rsid w:val="00A36205"/>
    <w:rsid w:val="00A47AB0"/>
    <w:rsid w:val="00A53BFC"/>
    <w:rsid w:val="00A545E0"/>
    <w:rsid w:val="00A5468F"/>
    <w:rsid w:val="00A54A08"/>
    <w:rsid w:val="00A55670"/>
    <w:rsid w:val="00A67C7A"/>
    <w:rsid w:val="00A67D1C"/>
    <w:rsid w:val="00A70BBB"/>
    <w:rsid w:val="00A76974"/>
    <w:rsid w:val="00A853E0"/>
    <w:rsid w:val="00A961F8"/>
    <w:rsid w:val="00AB0960"/>
    <w:rsid w:val="00AB12D7"/>
    <w:rsid w:val="00AB339B"/>
    <w:rsid w:val="00AD0514"/>
    <w:rsid w:val="00AD667C"/>
    <w:rsid w:val="00AF2F9C"/>
    <w:rsid w:val="00B41E10"/>
    <w:rsid w:val="00B561EC"/>
    <w:rsid w:val="00B7065B"/>
    <w:rsid w:val="00B74707"/>
    <w:rsid w:val="00B83DC9"/>
    <w:rsid w:val="00BA367E"/>
    <w:rsid w:val="00BB13BA"/>
    <w:rsid w:val="00BD0BB6"/>
    <w:rsid w:val="00BD0BE3"/>
    <w:rsid w:val="00BD196A"/>
    <w:rsid w:val="00BD28A1"/>
    <w:rsid w:val="00BE2922"/>
    <w:rsid w:val="00BE4437"/>
    <w:rsid w:val="00BF6BC6"/>
    <w:rsid w:val="00C02C3E"/>
    <w:rsid w:val="00C11131"/>
    <w:rsid w:val="00C11B1C"/>
    <w:rsid w:val="00C21B07"/>
    <w:rsid w:val="00C31078"/>
    <w:rsid w:val="00C54260"/>
    <w:rsid w:val="00C616FD"/>
    <w:rsid w:val="00C667F4"/>
    <w:rsid w:val="00CA5962"/>
    <w:rsid w:val="00CC3035"/>
    <w:rsid w:val="00CC7BD9"/>
    <w:rsid w:val="00CE042E"/>
    <w:rsid w:val="00CE1BDB"/>
    <w:rsid w:val="00CE36B2"/>
    <w:rsid w:val="00CE38E0"/>
    <w:rsid w:val="00CE4C7A"/>
    <w:rsid w:val="00CF18E6"/>
    <w:rsid w:val="00CF41BD"/>
    <w:rsid w:val="00D01340"/>
    <w:rsid w:val="00D01DC9"/>
    <w:rsid w:val="00D03CE4"/>
    <w:rsid w:val="00D069F5"/>
    <w:rsid w:val="00D2185B"/>
    <w:rsid w:val="00D258E4"/>
    <w:rsid w:val="00D27766"/>
    <w:rsid w:val="00D362AC"/>
    <w:rsid w:val="00D469E9"/>
    <w:rsid w:val="00D547E2"/>
    <w:rsid w:val="00D54C3A"/>
    <w:rsid w:val="00D5702C"/>
    <w:rsid w:val="00D67215"/>
    <w:rsid w:val="00D728FD"/>
    <w:rsid w:val="00D800B6"/>
    <w:rsid w:val="00D83A86"/>
    <w:rsid w:val="00D97E84"/>
    <w:rsid w:val="00DC267D"/>
    <w:rsid w:val="00DC3441"/>
    <w:rsid w:val="00DD3973"/>
    <w:rsid w:val="00DD4206"/>
    <w:rsid w:val="00DE4782"/>
    <w:rsid w:val="00DE6BA5"/>
    <w:rsid w:val="00DE7C69"/>
    <w:rsid w:val="00DF2456"/>
    <w:rsid w:val="00E01633"/>
    <w:rsid w:val="00E077E8"/>
    <w:rsid w:val="00E1014C"/>
    <w:rsid w:val="00E10C44"/>
    <w:rsid w:val="00E23861"/>
    <w:rsid w:val="00E269F6"/>
    <w:rsid w:val="00E31604"/>
    <w:rsid w:val="00E37EFB"/>
    <w:rsid w:val="00E63029"/>
    <w:rsid w:val="00E6594B"/>
    <w:rsid w:val="00E66500"/>
    <w:rsid w:val="00E712EB"/>
    <w:rsid w:val="00E86CBF"/>
    <w:rsid w:val="00E87EA8"/>
    <w:rsid w:val="00EA0DF8"/>
    <w:rsid w:val="00EA3ACA"/>
    <w:rsid w:val="00EA4B69"/>
    <w:rsid w:val="00EC2BDA"/>
    <w:rsid w:val="00EC7278"/>
    <w:rsid w:val="00ED35C1"/>
    <w:rsid w:val="00EE1088"/>
    <w:rsid w:val="00EE2B9F"/>
    <w:rsid w:val="00EF09D9"/>
    <w:rsid w:val="00EF22A0"/>
    <w:rsid w:val="00F1488C"/>
    <w:rsid w:val="00F22CA9"/>
    <w:rsid w:val="00F2407F"/>
    <w:rsid w:val="00F37F7A"/>
    <w:rsid w:val="00F424CB"/>
    <w:rsid w:val="00F45540"/>
    <w:rsid w:val="00F465A7"/>
    <w:rsid w:val="00F67C47"/>
    <w:rsid w:val="00F97776"/>
    <w:rsid w:val="00FA27F6"/>
    <w:rsid w:val="00FA2BEB"/>
    <w:rsid w:val="00FB2145"/>
    <w:rsid w:val="00FB5AE2"/>
    <w:rsid w:val="00FD26ED"/>
    <w:rsid w:val="00FD78EC"/>
    <w:rsid w:val="00FE19AC"/>
    <w:rsid w:val="00FF2770"/>
    <w:rsid w:val="00FF5668"/>
  </w:rsids>
  <m:mathPr>
    <m:mathFont m:val="Cambria Math"/>
    <m:brkBin m:val="before"/>
    <m:brkBinSub m:val="--"/>
    <m:smallFrac m:val="0"/>
    <m:dispDef/>
    <m:lMargin m:val="0"/>
    <m:rMargin m:val="0"/>
    <m:defJc m:val="centerGroup"/>
    <m:wrapIndent m:val="1440"/>
    <m:intLim m:val="subSup"/>
    <m:naryLim m:val="undOvr"/>
  </m:mathPr>
  <w:themeFontLang w:val="pt-B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78F2AB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pt-BR" w:eastAsia="pt-BR" w:bidi="ar-SA"/>
      </w:rPr>
    </w:rPrDefault>
    <w:pPrDefault>
      <w:pPr>
        <w:pBdr>
          <w:top w:val="nil"/>
          <w:left w:val="nil"/>
          <w:bottom w:val="nil"/>
          <w:right w:val="nil"/>
          <w:between w:val="nil"/>
          <w:bar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table" w:customStyle="1" w:styleId="TableNormal1">
    <w:name w:val="Table Normal1"/>
    <w:tblPr>
      <w:tblInd w:w="0" w:type="dxa"/>
      <w:tblCellMar>
        <w:top w:w="0" w:type="dxa"/>
        <w:left w:w="0" w:type="dxa"/>
        <w:bottom w:w="0" w:type="dxa"/>
        <w:right w:w="0" w:type="dxa"/>
      </w:tblCellMar>
    </w:tblPr>
  </w:style>
  <w:style w:type="paragraph" w:customStyle="1" w:styleId="HeaderFooter">
    <w:name w:val="Header &amp; Footer"/>
    <w:pPr>
      <w:tabs>
        <w:tab w:val="right" w:pos="9020"/>
      </w:tabs>
    </w:pPr>
    <w:rPr>
      <w:rFonts w:ascii="Helvetica" w:hAnsi="Helvetica" w:cs="Arial Unicode MS"/>
      <w:color w:val="000000"/>
      <w:sz w:val="24"/>
      <w:szCs w:val="24"/>
    </w:rPr>
  </w:style>
  <w:style w:type="paragraph" w:customStyle="1" w:styleId="TeMAttulo">
    <w:name w:val="TeMA.título"/>
    <w:next w:val="TeMA"/>
    <w:pPr>
      <w:widowControl w:val="0"/>
      <w:suppressAutoHyphens/>
      <w:spacing w:before="720"/>
      <w:jc w:val="center"/>
    </w:pPr>
    <w:rPr>
      <w:rFonts w:cs="Arial Unicode MS"/>
      <w:b/>
      <w:bCs/>
      <w:color w:val="000000"/>
      <w:kern w:val="1"/>
      <w:sz w:val="32"/>
      <w:szCs w:val="32"/>
      <w:u w:color="000000"/>
      <w:lang w:val="pt-PT"/>
    </w:rPr>
  </w:style>
  <w:style w:type="paragraph" w:customStyle="1" w:styleId="TeMA">
    <w:name w:val="TeMA"/>
    <w:pPr>
      <w:widowControl w:val="0"/>
      <w:suppressAutoHyphens/>
      <w:spacing w:before="2268"/>
      <w:jc w:val="both"/>
    </w:pPr>
    <w:rPr>
      <w:rFonts w:cs="Arial Unicode MS"/>
      <w:color w:val="000000"/>
      <w:kern w:val="1"/>
      <w:sz w:val="24"/>
      <w:szCs w:val="24"/>
      <w:u w:color="000000"/>
      <w:lang w:val="pt-PT"/>
    </w:rPr>
  </w:style>
  <w:style w:type="paragraph" w:customStyle="1" w:styleId="TeMAautor">
    <w:name w:val="TeMA.autor"/>
    <w:pPr>
      <w:suppressAutoHyphens/>
      <w:spacing w:before="238" w:after="238"/>
      <w:jc w:val="center"/>
    </w:pPr>
    <w:rPr>
      <w:rFonts w:cs="Arial Unicode MS"/>
      <w:b/>
      <w:bCs/>
      <w:color w:val="000000"/>
      <w:kern w:val="1"/>
      <w:sz w:val="24"/>
      <w:szCs w:val="24"/>
      <w:u w:color="000000"/>
      <w:lang w:val="pt-PT"/>
    </w:rPr>
  </w:style>
  <w:style w:type="character" w:styleId="FootnoteReference">
    <w:name w:val="footnote reference"/>
    <w:rPr>
      <w:vertAlign w:val="superscript"/>
      <w:lang w:val="pt-PT"/>
    </w:rPr>
  </w:style>
  <w:style w:type="paragraph" w:customStyle="1" w:styleId="TeMAendereo">
    <w:name w:val="TeMA.endereço"/>
    <w:pPr>
      <w:suppressAutoHyphens/>
      <w:spacing w:after="60"/>
      <w:jc w:val="center"/>
    </w:pPr>
    <w:rPr>
      <w:rFonts w:cs="Arial Unicode MS"/>
      <w:color w:val="000000"/>
      <w:kern w:val="1"/>
      <w:sz w:val="24"/>
      <w:szCs w:val="24"/>
      <w:u w:color="000000"/>
      <w:lang w:val="pt-PT"/>
    </w:rPr>
  </w:style>
  <w:style w:type="paragraph" w:customStyle="1" w:styleId="TeMAemail">
    <w:name w:val="TeMA.email"/>
    <w:pPr>
      <w:suppressAutoHyphens/>
      <w:spacing w:before="238" w:after="238"/>
      <w:jc w:val="center"/>
    </w:pPr>
    <w:rPr>
      <w:rFonts w:ascii="Courier" w:hAnsi="Courier" w:cs="Arial Unicode MS"/>
      <w:color w:val="000000"/>
      <w:kern w:val="1"/>
      <w:u w:color="000000"/>
      <w:lang w:val="pt-PT"/>
    </w:rPr>
  </w:style>
  <w:style w:type="paragraph" w:customStyle="1" w:styleId="TeMAabstract">
    <w:name w:val="TeMA.abstract"/>
    <w:pPr>
      <w:suppressAutoHyphens/>
      <w:ind w:left="454" w:right="454"/>
      <w:jc w:val="both"/>
    </w:pPr>
    <w:rPr>
      <w:rFonts w:cs="Arial Unicode MS"/>
      <w:i/>
      <w:iCs/>
      <w:color w:val="000000"/>
      <w:kern w:val="1"/>
      <w:sz w:val="24"/>
      <w:szCs w:val="24"/>
      <w:u w:color="000000"/>
      <w:lang w:val="pt-PT"/>
    </w:rPr>
  </w:style>
  <w:style w:type="paragraph" w:customStyle="1" w:styleId="TeMAseo">
    <w:name w:val="TeMA.seção"/>
    <w:pPr>
      <w:spacing w:before="482" w:after="119"/>
      <w:outlineLvl w:val="1"/>
    </w:pPr>
    <w:rPr>
      <w:rFonts w:cs="Arial Unicode MS"/>
      <w:b/>
      <w:bCs/>
      <w:color w:val="000000"/>
      <w:kern w:val="1"/>
      <w:sz w:val="26"/>
      <w:szCs w:val="26"/>
      <w:u w:color="000000"/>
      <w:lang w:val="pt-PT"/>
    </w:rPr>
  </w:style>
  <w:style w:type="paragraph" w:customStyle="1" w:styleId="TeMAcorpoTexto">
    <w:name w:val="TeMA.corpoTexto"/>
    <w:pPr>
      <w:tabs>
        <w:tab w:val="left" w:pos="283"/>
      </w:tabs>
      <w:spacing w:after="120"/>
      <w:jc w:val="both"/>
    </w:pPr>
    <w:rPr>
      <w:rFonts w:cs="Arial Unicode MS"/>
      <w:color w:val="000000"/>
      <w:kern w:val="1"/>
      <w:sz w:val="24"/>
      <w:szCs w:val="24"/>
      <w:u w:color="000000"/>
      <w:lang w:val="pt-PT"/>
    </w:rPr>
  </w:style>
  <w:style w:type="paragraph" w:customStyle="1" w:styleId="Default">
    <w:name w:val="Default"/>
    <w:rPr>
      <w:rFonts w:ascii="Helvetica" w:eastAsia="Helvetica" w:hAnsi="Helvetica" w:cs="Helvetica"/>
      <w:color w:val="000000"/>
      <w:sz w:val="22"/>
      <w:szCs w:val="22"/>
    </w:rPr>
  </w:style>
  <w:style w:type="character" w:customStyle="1" w:styleId="Hyperlink0">
    <w:name w:val="Hyperlink.0"/>
    <w:basedOn w:val="Hyperlink"/>
    <w:rPr>
      <w:color w:val="000080"/>
      <w:u w:val="single" w:color="000080"/>
    </w:rPr>
  </w:style>
  <w:style w:type="paragraph" w:customStyle="1" w:styleId="TeMAsubseo">
    <w:name w:val="TeMA.subseção"/>
    <w:pPr>
      <w:spacing w:before="238" w:after="119"/>
      <w:outlineLvl w:val="1"/>
    </w:pPr>
    <w:rPr>
      <w:rFonts w:eastAsia="Times New Roman"/>
      <w:b/>
      <w:bCs/>
      <w:color w:val="000000"/>
      <w:kern w:val="1"/>
      <w:sz w:val="26"/>
      <w:szCs w:val="26"/>
      <w:u w:color="000000"/>
      <w:lang w:val="pt-PT"/>
    </w:rPr>
  </w:style>
  <w:style w:type="paragraph" w:styleId="BodyText">
    <w:name w:val="Body Text"/>
    <w:link w:val="BodyTextChar"/>
    <w:pPr>
      <w:tabs>
        <w:tab w:val="left" w:pos="283"/>
      </w:tabs>
      <w:spacing w:after="120"/>
      <w:jc w:val="both"/>
    </w:pPr>
    <w:rPr>
      <w:rFonts w:cs="Arial Unicode MS"/>
      <w:color w:val="000000"/>
      <w:kern w:val="1"/>
      <w:sz w:val="24"/>
      <w:szCs w:val="24"/>
      <w:u w:color="000000"/>
      <w:lang w:val="pt-PT"/>
    </w:rPr>
  </w:style>
  <w:style w:type="paragraph" w:styleId="FootnoteText">
    <w:name w:val="footnote text"/>
    <w:pPr>
      <w:suppressAutoHyphens/>
      <w:ind w:left="339" w:hanging="339"/>
      <w:jc w:val="both"/>
    </w:pPr>
    <w:rPr>
      <w:rFonts w:eastAsia="Times New Roman"/>
      <w:color w:val="000000"/>
      <w:kern w:val="1"/>
      <w:u w:color="000000"/>
      <w:lang w:val="pt-PT"/>
    </w:rPr>
  </w:style>
  <w:style w:type="paragraph" w:customStyle="1" w:styleId="TeMAlegenda">
    <w:name w:val="TeMA.legenda"/>
    <w:pPr>
      <w:suppressAutoHyphens/>
      <w:spacing w:before="120" w:after="120"/>
      <w:jc w:val="center"/>
    </w:pPr>
    <w:rPr>
      <w:rFonts w:cs="Arial Unicode MS"/>
      <w:b/>
      <w:bCs/>
      <w:color w:val="000000"/>
      <w:kern w:val="1"/>
      <w:sz w:val="24"/>
      <w:szCs w:val="24"/>
      <w:u w:color="000000"/>
      <w:lang w:val="pt-PT"/>
    </w:rPr>
  </w:style>
  <w:style w:type="paragraph" w:customStyle="1" w:styleId="TeMAreferncias">
    <w:name w:val="TeMA.referências"/>
    <w:pPr>
      <w:ind w:left="425" w:hanging="425"/>
      <w:jc w:val="both"/>
    </w:pPr>
    <w:rPr>
      <w:rFonts w:eastAsia="Times New Roman"/>
      <w:color w:val="000000"/>
      <w:kern w:val="1"/>
      <w:sz w:val="24"/>
      <w:szCs w:val="24"/>
      <w:u w:color="000000"/>
      <w:lang w:val="pt-PT"/>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lang w:val="en-US" w:eastAsia="en-US"/>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E37EFB"/>
    <w:rPr>
      <w:rFonts w:ascii="Tahoma" w:hAnsi="Tahoma" w:cs="Tahoma"/>
      <w:sz w:val="16"/>
      <w:szCs w:val="16"/>
    </w:rPr>
  </w:style>
  <w:style w:type="character" w:customStyle="1" w:styleId="BalloonTextChar">
    <w:name w:val="Balloon Text Char"/>
    <w:basedOn w:val="DefaultParagraphFont"/>
    <w:link w:val="BalloonText"/>
    <w:uiPriority w:val="99"/>
    <w:semiHidden/>
    <w:rsid w:val="00E37EFB"/>
    <w:rPr>
      <w:rFonts w:ascii="Tahoma" w:hAnsi="Tahoma" w:cs="Tahoma"/>
      <w:sz w:val="16"/>
      <w:szCs w:val="16"/>
      <w:lang w:val="en-US" w:eastAsia="en-US"/>
    </w:rPr>
  </w:style>
  <w:style w:type="paragraph" w:customStyle="1" w:styleId="Normal1">
    <w:name w:val="Normal1"/>
    <w:rsid w:val="00293A18"/>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sz w:val="24"/>
      <w:szCs w:val="24"/>
      <w:bdr w:val="none" w:sz="0" w:space="0" w:color="auto"/>
      <w:lang w:eastAsia="en-US"/>
    </w:rPr>
  </w:style>
  <w:style w:type="paragraph" w:styleId="Caption">
    <w:name w:val="caption"/>
    <w:basedOn w:val="Normal"/>
    <w:next w:val="Normal"/>
    <w:uiPriority w:val="35"/>
    <w:unhideWhenUsed/>
    <w:qFormat/>
    <w:rsid w:val="00EE2B9F"/>
    <w:pPr>
      <w:spacing w:before="120" w:after="120"/>
      <w:jc w:val="center"/>
    </w:pPr>
    <w:rPr>
      <w:rFonts w:ascii="Helvetica" w:hAnsi="Helvetica"/>
      <w:b/>
      <w:bCs/>
      <w:sz w:val="20"/>
      <w:szCs w:val="18"/>
    </w:rPr>
  </w:style>
  <w:style w:type="character" w:customStyle="1" w:styleId="BodyTextChar">
    <w:name w:val="Body Text Char"/>
    <w:basedOn w:val="DefaultParagraphFont"/>
    <w:link w:val="BodyText"/>
    <w:rsid w:val="009C473E"/>
    <w:rPr>
      <w:rFonts w:cs="Arial Unicode MS"/>
      <w:color w:val="000000"/>
      <w:kern w:val="1"/>
      <w:sz w:val="24"/>
      <w:szCs w:val="24"/>
      <w:u w:color="000000"/>
      <w:lang w:val="pt-PT"/>
    </w:rPr>
  </w:style>
  <w:style w:type="paragraph" w:customStyle="1" w:styleId="Normal2">
    <w:name w:val="Normal2"/>
    <w:rsid w:val="000327D0"/>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sz w:val="24"/>
      <w:szCs w:val="24"/>
      <w:bdr w:val="none" w:sz="0" w:space="0" w:color="auto"/>
      <w:lang w:eastAsia="en-US"/>
    </w:rPr>
  </w:style>
  <w:style w:type="character" w:styleId="FollowedHyperlink">
    <w:name w:val="FollowedHyperlink"/>
    <w:basedOn w:val="DefaultParagraphFont"/>
    <w:uiPriority w:val="99"/>
    <w:semiHidden/>
    <w:unhideWhenUsed/>
    <w:rsid w:val="00492450"/>
    <w:rPr>
      <w:color w:val="FF00FF"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pt-BR" w:eastAsia="pt-BR" w:bidi="ar-SA"/>
      </w:rPr>
    </w:rPrDefault>
    <w:pPrDefault>
      <w:pPr>
        <w:pBdr>
          <w:top w:val="nil"/>
          <w:left w:val="nil"/>
          <w:bottom w:val="nil"/>
          <w:right w:val="nil"/>
          <w:between w:val="nil"/>
          <w:bar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table" w:customStyle="1" w:styleId="TableNormal1">
    <w:name w:val="Table Normal1"/>
    <w:tblPr>
      <w:tblInd w:w="0" w:type="dxa"/>
      <w:tblCellMar>
        <w:top w:w="0" w:type="dxa"/>
        <w:left w:w="0" w:type="dxa"/>
        <w:bottom w:w="0" w:type="dxa"/>
        <w:right w:w="0" w:type="dxa"/>
      </w:tblCellMar>
    </w:tblPr>
  </w:style>
  <w:style w:type="paragraph" w:customStyle="1" w:styleId="HeaderFooter">
    <w:name w:val="Header &amp; Footer"/>
    <w:pPr>
      <w:tabs>
        <w:tab w:val="right" w:pos="9020"/>
      </w:tabs>
    </w:pPr>
    <w:rPr>
      <w:rFonts w:ascii="Helvetica" w:hAnsi="Helvetica" w:cs="Arial Unicode MS"/>
      <w:color w:val="000000"/>
      <w:sz w:val="24"/>
      <w:szCs w:val="24"/>
    </w:rPr>
  </w:style>
  <w:style w:type="paragraph" w:customStyle="1" w:styleId="TeMAttulo">
    <w:name w:val="TeMA.título"/>
    <w:next w:val="TeMA"/>
    <w:pPr>
      <w:widowControl w:val="0"/>
      <w:suppressAutoHyphens/>
      <w:spacing w:before="720"/>
      <w:jc w:val="center"/>
    </w:pPr>
    <w:rPr>
      <w:rFonts w:cs="Arial Unicode MS"/>
      <w:b/>
      <w:bCs/>
      <w:color w:val="000000"/>
      <w:kern w:val="1"/>
      <w:sz w:val="32"/>
      <w:szCs w:val="32"/>
      <w:u w:color="000000"/>
      <w:lang w:val="pt-PT"/>
    </w:rPr>
  </w:style>
  <w:style w:type="paragraph" w:customStyle="1" w:styleId="TeMA">
    <w:name w:val="TeMA"/>
    <w:pPr>
      <w:widowControl w:val="0"/>
      <w:suppressAutoHyphens/>
      <w:spacing w:before="2268"/>
      <w:jc w:val="both"/>
    </w:pPr>
    <w:rPr>
      <w:rFonts w:cs="Arial Unicode MS"/>
      <w:color w:val="000000"/>
      <w:kern w:val="1"/>
      <w:sz w:val="24"/>
      <w:szCs w:val="24"/>
      <w:u w:color="000000"/>
      <w:lang w:val="pt-PT"/>
    </w:rPr>
  </w:style>
  <w:style w:type="paragraph" w:customStyle="1" w:styleId="TeMAautor">
    <w:name w:val="TeMA.autor"/>
    <w:pPr>
      <w:suppressAutoHyphens/>
      <w:spacing w:before="238" w:after="238"/>
      <w:jc w:val="center"/>
    </w:pPr>
    <w:rPr>
      <w:rFonts w:cs="Arial Unicode MS"/>
      <w:b/>
      <w:bCs/>
      <w:color w:val="000000"/>
      <w:kern w:val="1"/>
      <w:sz w:val="24"/>
      <w:szCs w:val="24"/>
      <w:u w:color="000000"/>
      <w:lang w:val="pt-PT"/>
    </w:rPr>
  </w:style>
  <w:style w:type="character" w:styleId="FootnoteReference">
    <w:name w:val="footnote reference"/>
    <w:rPr>
      <w:vertAlign w:val="superscript"/>
      <w:lang w:val="pt-PT"/>
    </w:rPr>
  </w:style>
  <w:style w:type="paragraph" w:customStyle="1" w:styleId="TeMAendereo">
    <w:name w:val="TeMA.endereço"/>
    <w:pPr>
      <w:suppressAutoHyphens/>
      <w:spacing w:after="60"/>
      <w:jc w:val="center"/>
    </w:pPr>
    <w:rPr>
      <w:rFonts w:cs="Arial Unicode MS"/>
      <w:color w:val="000000"/>
      <w:kern w:val="1"/>
      <w:sz w:val="24"/>
      <w:szCs w:val="24"/>
      <w:u w:color="000000"/>
      <w:lang w:val="pt-PT"/>
    </w:rPr>
  </w:style>
  <w:style w:type="paragraph" w:customStyle="1" w:styleId="TeMAemail">
    <w:name w:val="TeMA.email"/>
    <w:pPr>
      <w:suppressAutoHyphens/>
      <w:spacing w:before="238" w:after="238"/>
      <w:jc w:val="center"/>
    </w:pPr>
    <w:rPr>
      <w:rFonts w:ascii="Courier" w:hAnsi="Courier" w:cs="Arial Unicode MS"/>
      <w:color w:val="000000"/>
      <w:kern w:val="1"/>
      <w:u w:color="000000"/>
      <w:lang w:val="pt-PT"/>
    </w:rPr>
  </w:style>
  <w:style w:type="paragraph" w:customStyle="1" w:styleId="TeMAabstract">
    <w:name w:val="TeMA.abstract"/>
    <w:pPr>
      <w:suppressAutoHyphens/>
      <w:ind w:left="454" w:right="454"/>
      <w:jc w:val="both"/>
    </w:pPr>
    <w:rPr>
      <w:rFonts w:cs="Arial Unicode MS"/>
      <w:i/>
      <w:iCs/>
      <w:color w:val="000000"/>
      <w:kern w:val="1"/>
      <w:sz w:val="24"/>
      <w:szCs w:val="24"/>
      <w:u w:color="000000"/>
      <w:lang w:val="pt-PT"/>
    </w:rPr>
  </w:style>
  <w:style w:type="paragraph" w:customStyle="1" w:styleId="TeMAseo">
    <w:name w:val="TeMA.seção"/>
    <w:pPr>
      <w:spacing w:before="482" w:after="119"/>
      <w:outlineLvl w:val="1"/>
    </w:pPr>
    <w:rPr>
      <w:rFonts w:cs="Arial Unicode MS"/>
      <w:b/>
      <w:bCs/>
      <w:color w:val="000000"/>
      <w:kern w:val="1"/>
      <w:sz w:val="26"/>
      <w:szCs w:val="26"/>
      <w:u w:color="000000"/>
      <w:lang w:val="pt-PT"/>
    </w:rPr>
  </w:style>
  <w:style w:type="paragraph" w:customStyle="1" w:styleId="TeMAcorpoTexto">
    <w:name w:val="TeMA.corpoTexto"/>
    <w:pPr>
      <w:tabs>
        <w:tab w:val="left" w:pos="283"/>
      </w:tabs>
      <w:spacing w:after="120"/>
      <w:jc w:val="both"/>
    </w:pPr>
    <w:rPr>
      <w:rFonts w:cs="Arial Unicode MS"/>
      <w:color w:val="000000"/>
      <w:kern w:val="1"/>
      <w:sz w:val="24"/>
      <w:szCs w:val="24"/>
      <w:u w:color="000000"/>
      <w:lang w:val="pt-PT"/>
    </w:rPr>
  </w:style>
  <w:style w:type="paragraph" w:customStyle="1" w:styleId="Default">
    <w:name w:val="Default"/>
    <w:rPr>
      <w:rFonts w:ascii="Helvetica" w:eastAsia="Helvetica" w:hAnsi="Helvetica" w:cs="Helvetica"/>
      <w:color w:val="000000"/>
      <w:sz w:val="22"/>
      <w:szCs w:val="22"/>
    </w:rPr>
  </w:style>
  <w:style w:type="character" w:customStyle="1" w:styleId="Hyperlink0">
    <w:name w:val="Hyperlink.0"/>
    <w:basedOn w:val="Hyperlink"/>
    <w:rPr>
      <w:color w:val="000080"/>
      <w:u w:val="single" w:color="000080"/>
    </w:rPr>
  </w:style>
  <w:style w:type="paragraph" w:customStyle="1" w:styleId="TeMAsubseo">
    <w:name w:val="TeMA.subseção"/>
    <w:pPr>
      <w:spacing w:before="238" w:after="119"/>
      <w:outlineLvl w:val="1"/>
    </w:pPr>
    <w:rPr>
      <w:rFonts w:eastAsia="Times New Roman"/>
      <w:b/>
      <w:bCs/>
      <w:color w:val="000000"/>
      <w:kern w:val="1"/>
      <w:sz w:val="26"/>
      <w:szCs w:val="26"/>
      <w:u w:color="000000"/>
      <w:lang w:val="pt-PT"/>
    </w:rPr>
  </w:style>
  <w:style w:type="paragraph" w:styleId="BodyText">
    <w:name w:val="Body Text"/>
    <w:link w:val="BodyTextChar"/>
    <w:pPr>
      <w:tabs>
        <w:tab w:val="left" w:pos="283"/>
      </w:tabs>
      <w:spacing w:after="120"/>
      <w:jc w:val="both"/>
    </w:pPr>
    <w:rPr>
      <w:rFonts w:cs="Arial Unicode MS"/>
      <w:color w:val="000000"/>
      <w:kern w:val="1"/>
      <w:sz w:val="24"/>
      <w:szCs w:val="24"/>
      <w:u w:color="000000"/>
      <w:lang w:val="pt-PT"/>
    </w:rPr>
  </w:style>
  <w:style w:type="paragraph" w:styleId="FootnoteText">
    <w:name w:val="footnote text"/>
    <w:pPr>
      <w:suppressAutoHyphens/>
      <w:ind w:left="339" w:hanging="339"/>
      <w:jc w:val="both"/>
    </w:pPr>
    <w:rPr>
      <w:rFonts w:eastAsia="Times New Roman"/>
      <w:color w:val="000000"/>
      <w:kern w:val="1"/>
      <w:u w:color="000000"/>
      <w:lang w:val="pt-PT"/>
    </w:rPr>
  </w:style>
  <w:style w:type="paragraph" w:customStyle="1" w:styleId="TeMAlegenda">
    <w:name w:val="TeMA.legenda"/>
    <w:pPr>
      <w:suppressAutoHyphens/>
      <w:spacing w:before="120" w:after="120"/>
      <w:jc w:val="center"/>
    </w:pPr>
    <w:rPr>
      <w:rFonts w:cs="Arial Unicode MS"/>
      <w:b/>
      <w:bCs/>
      <w:color w:val="000000"/>
      <w:kern w:val="1"/>
      <w:sz w:val="24"/>
      <w:szCs w:val="24"/>
      <w:u w:color="000000"/>
      <w:lang w:val="pt-PT"/>
    </w:rPr>
  </w:style>
  <w:style w:type="paragraph" w:customStyle="1" w:styleId="TeMAreferncias">
    <w:name w:val="TeMA.referências"/>
    <w:pPr>
      <w:ind w:left="425" w:hanging="425"/>
      <w:jc w:val="both"/>
    </w:pPr>
    <w:rPr>
      <w:rFonts w:eastAsia="Times New Roman"/>
      <w:color w:val="000000"/>
      <w:kern w:val="1"/>
      <w:sz w:val="24"/>
      <w:szCs w:val="24"/>
      <w:u w:color="000000"/>
      <w:lang w:val="pt-PT"/>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lang w:val="en-US" w:eastAsia="en-US"/>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E37EFB"/>
    <w:rPr>
      <w:rFonts w:ascii="Tahoma" w:hAnsi="Tahoma" w:cs="Tahoma"/>
      <w:sz w:val="16"/>
      <w:szCs w:val="16"/>
    </w:rPr>
  </w:style>
  <w:style w:type="character" w:customStyle="1" w:styleId="BalloonTextChar">
    <w:name w:val="Balloon Text Char"/>
    <w:basedOn w:val="DefaultParagraphFont"/>
    <w:link w:val="BalloonText"/>
    <w:uiPriority w:val="99"/>
    <w:semiHidden/>
    <w:rsid w:val="00E37EFB"/>
    <w:rPr>
      <w:rFonts w:ascii="Tahoma" w:hAnsi="Tahoma" w:cs="Tahoma"/>
      <w:sz w:val="16"/>
      <w:szCs w:val="16"/>
      <w:lang w:val="en-US" w:eastAsia="en-US"/>
    </w:rPr>
  </w:style>
  <w:style w:type="paragraph" w:customStyle="1" w:styleId="Normal1">
    <w:name w:val="Normal1"/>
    <w:rsid w:val="00293A18"/>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sz w:val="24"/>
      <w:szCs w:val="24"/>
      <w:bdr w:val="none" w:sz="0" w:space="0" w:color="auto"/>
      <w:lang w:eastAsia="en-US"/>
    </w:rPr>
  </w:style>
  <w:style w:type="paragraph" w:styleId="Caption">
    <w:name w:val="caption"/>
    <w:basedOn w:val="Normal"/>
    <w:next w:val="Normal"/>
    <w:uiPriority w:val="35"/>
    <w:unhideWhenUsed/>
    <w:qFormat/>
    <w:rsid w:val="00EE2B9F"/>
    <w:pPr>
      <w:spacing w:before="120" w:after="120"/>
      <w:jc w:val="center"/>
    </w:pPr>
    <w:rPr>
      <w:rFonts w:ascii="Helvetica" w:hAnsi="Helvetica"/>
      <w:b/>
      <w:bCs/>
      <w:sz w:val="20"/>
      <w:szCs w:val="18"/>
    </w:rPr>
  </w:style>
  <w:style w:type="character" w:customStyle="1" w:styleId="BodyTextChar">
    <w:name w:val="Body Text Char"/>
    <w:basedOn w:val="DefaultParagraphFont"/>
    <w:link w:val="BodyText"/>
    <w:rsid w:val="009C473E"/>
    <w:rPr>
      <w:rFonts w:cs="Arial Unicode MS"/>
      <w:color w:val="000000"/>
      <w:kern w:val="1"/>
      <w:sz w:val="24"/>
      <w:szCs w:val="24"/>
      <w:u w:color="000000"/>
      <w:lang w:val="pt-PT"/>
    </w:rPr>
  </w:style>
  <w:style w:type="paragraph" w:customStyle="1" w:styleId="Normal2">
    <w:name w:val="Normal2"/>
    <w:rsid w:val="000327D0"/>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sz w:val="24"/>
      <w:szCs w:val="24"/>
      <w:bdr w:val="none" w:sz="0" w:space="0" w:color="auto"/>
      <w:lang w:eastAsia="en-US"/>
    </w:rPr>
  </w:style>
  <w:style w:type="character" w:styleId="FollowedHyperlink">
    <w:name w:val="FollowedHyperlink"/>
    <w:basedOn w:val="DefaultParagraphFont"/>
    <w:uiPriority w:val="99"/>
    <w:semiHidden/>
    <w:unhideWhenUsed/>
    <w:rsid w:val="00492450"/>
    <w:rPr>
      <w:color w:val="FF00FF"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76332106">
      <w:bodyDiv w:val="1"/>
      <w:marLeft w:val="0"/>
      <w:marRight w:val="0"/>
      <w:marTop w:val="0"/>
      <w:marBottom w:val="0"/>
      <w:divBdr>
        <w:top w:val="none" w:sz="0" w:space="0" w:color="auto"/>
        <w:left w:val="none" w:sz="0" w:space="0" w:color="auto"/>
        <w:bottom w:val="none" w:sz="0" w:space="0" w:color="auto"/>
        <w:right w:val="none" w:sz="0" w:space="0" w:color="auto"/>
      </w:divBdr>
      <w:divsChild>
        <w:div w:id="933701">
          <w:marLeft w:val="0"/>
          <w:marRight w:val="0"/>
          <w:marTop w:val="0"/>
          <w:marBottom w:val="0"/>
          <w:divBdr>
            <w:top w:val="none" w:sz="0" w:space="0" w:color="auto"/>
            <w:left w:val="none" w:sz="0" w:space="0" w:color="auto"/>
            <w:bottom w:val="none" w:sz="0" w:space="0" w:color="auto"/>
            <w:right w:val="none" w:sz="0" w:space="0" w:color="auto"/>
          </w:divBdr>
          <w:divsChild>
            <w:div w:id="499467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5.tiff"/><Relationship Id="rId12" Type="http://schemas.openxmlformats.org/officeDocument/2006/relationships/image" Target="media/image6.tif"/><Relationship Id="rId13" Type="http://schemas.openxmlformats.org/officeDocument/2006/relationships/hyperlink" Target="https://paulocostalima.wordpress.com/2011/04/19/o-problema-o-sistema-e-a-mao-na-massa/" TargetMode="External"/><Relationship Id="rId14" Type="http://schemas.openxmlformats.org/officeDocument/2006/relationships/hyperlink" Target="http://www.periodicos.ufpb.br/ojs/index.php/claves/article/viewFile/2881/2471" TargetMode="External"/><Relationship Id="rId15" Type="http://schemas.openxmlformats.org/officeDocument/2006/relationships/hyperlink" Target="https://antigo.anppom.com.br/anais/anaiscongresso_anppom_2005/sessao6/leonardo_winter.pdf" TargetMode="External"/><Relationship Id="rId16" Type="http://schemas.openxmlformats.org/officeDocument/2006/relationships/header" Target="header1.xml"/><Relationship Id="rId17" Type="http://schemas.openxmlformats.org/officeDocument/2006/relationships/footer" Target="footer1.xml"/><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g"/><Relationship Id="rId8" Type="http://schemas.openxmlformats.org/officeDocument/2006/relationships/image" Target="media/image2.jpeg"/><Relationship Id="rId9" Type="http://schemas.openxmlformats.org/officeDocument/2006/relationships/image" Target="media/image3.png"/><Relationship Id="rId10" Type="http://schemas.openxmlformats.org/officeDocument/2006/relationships/image" Target="media/image4.tiff"/></Relationships>
</file>

<file path=word/theme/theme1.xml><?xml version="1.0" encoding="utf-8"?>
<a:theme xmlns:a="http://schemas.openxmlformats.org/drawingml/2006/main" name="Office">
  <a:themeElements>
    <a:clrScheme name="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4254</Words>
  <Characters>24249</Characters>
  <Application>Microsoft Macintosh Word</Application>
  <DocSecurity>0</DocSecurity>
  <Lines>202</Lines>
  <Paragraphs>56</Paragraphs>
  <ScaleCrop>false</ScaleCrop>
  <HeadingPairs>
    <vt:vector size="2" baseType="variant">
      <vt:variant>
        <vt:lpstr>Título</vt:lpstr>
      </vt:variant>
      <vt:variant>
        <vt:i4>1</vt:i4>
      </vt:variant>
    </vt:vector>
  </HeadingPairs>
  <TitlesOfParts>
    <vt:vector size="1" baseType="lpstr">
      <vt:lpstr/>
    </vt:vector>
  </TitlesOfParts>
  <Manager/>
  <Company/>
  <LinksUpToDate>false</LinksUpToDate>
  <CharactersWithSpaces>28447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cp:lastPrinted>2018-07-29T19:55:00Z</cp:lastPrinted>
  <dcterms:created xsi:type="dcterms:W3CDTF">2018-09-09T20:12:00Z</dcterms:created>
  <dcterms:modified xsi:type="dcterms:W3CDTF">2018-09-10T23:37:00Z</dcterms:modified>
</cp:coreProperties>
</file>