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2F3E7" w14:textId="77777777" w:rsidR="00204521" w:rsidRPr="00980A51" w:rsidRDefault="00204521" w:rsidP="002045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3342342"/>
      <w:bookmarkEnd w:id="0"/>
      <w:r w:rsidRPr="00980A51">
        <w:rPr>
          <w:rFonts w:ascii="Times New Roman" w:hAnsi="Times New Roman" w:cs="Times New Roman"/>
          <w:b/>
          <w:bCs/>
          <w:sz w:val="24"/>
          <w:szCs w:val="24"/>
        </w:rPr>
        <w:t>UMA INTRODUÇÃO À ANÁLISE PARTICIONAL RÍTMICA E A UM FORMALISMO MATEMÁTICO DE ESPAÇOS PARTICIONAIS</w:t>
      </w:r>
    </w:p>
    <w:p w14:paraId="76F3BD41" w14:textId="77777777" w:rsidR="00204521" w:rsidRPr="004E52B0" w:rsidRDefault="00204521" w:rsidP="002045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36D89C" w14:textId="4AA88A86" w:rsidR="00204521" w:rsidRPr="000C0DC8" w:rsidRDefault="00204521" w:rsidP="002045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0DC8">
        <w:rPr>
          <w:rFonts w:ascii="Times New Roman" w:hAnsi="Times New Roman" w:cs="Times New Roman"/>
          <w:b/>
          <w:bCs/>
          <w:sz w:val="24"/>
          <w:szCs w:val="24"/>
        </w:rPr>
        <w:t>Materiais Complementares</w:t>
      </w:r>
    </w:p>
    <w:p w14:paraId="6A06BB02" w14:textId="77777777" w:rsidR="00204521" w:rsidRPr="004E52B0" w:rsidRDefault="00204521" w:rsidP="002045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E96CC1" w14:textId="77777777" w:rsidR="00204521" w:rsidRPr="004E52B0" w:rsidRDefault="00204521" w:rsidP="002045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52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A8CB28" wp14:editId="1D01E516">
            <wp:extent cx="5400040" cy="2197100"/>
            <wp:effectExtent l="0" t="0" r="0" b="0"/>
            <wp:docPr id="1566925759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925759" name="Imagem 1" descr="Diagrama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B78FC" w14:textId="77777777" w:rsidR="00204521" w:rsidRPr="004E52B0" w:rsidRDefault="00204521" w:rsidP="0020452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E52B0">
        <w:rPr>
          <w:rFonts w:ascii="Times New Roman" w:hAnsi="Times New Roman" w:cs="Times New Roman"/>
          <w:b/>
          <w:bCs/>
          <w:sz w:val="20"/>
          <w:szCs w:val="20"/>
        </w:rPr>
        <w:t>Figura 1</w:t>
      </w:r>
      <w:r w:rsidRPr="004E52B0">
        <w:rPr>
          <w:rFonts w:ascii="Times New Roman" w:hAnsi="Times New Roman" w:cs="Times New Roman"/>
          <w:sz w:val="20"/>
          <w:szCs w:val="20"/>
        </w:rPr>
        <w:t>: Particionamento linear de uma linha melódica hipotética em dois planos distintos formando a textura melódica de melodia acompanhada.</w:t>
      </w:r>
    </w:p>
    <w:p w14:paraId="6081FA55" w14:textId="77777777" w:rsidR="00204521" w:rsidRPr="004E52B0" w:rsidRDefault="00204521" w:rsidP="0020452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8BDDAB1" w14:textId="77777777" w:rsidR="00204521" w:rsidRPr="004E52B0" w:rsidRDefault="00204521" w:rsidP="0020452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BC6AA7C" w14:textId="5E44BFEE" w:rsidR="00204521" w:rsidRPr="004E52B0" w:rsidRDefault="00204521" w:rsidP="0020452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E52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83E50E" wp14:editId="22010AA3">
            <wp:extent cx="4842533" cy="2122805"/>
            <wp:effectExtent l="0" t="0" r="0" b="0"/>
            <wp:docPr id="108767675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676756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2533" cy="212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6217F" w14:textId="70D0AFDA" w:rsidR="00204521" w:rsidRPr="004E52B0" w:rsidRDefault="00204521" w:rsidP="0020452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E52B0">
        <w:rPr>
          <w:rFonts w:ascii="Times New Roman" w:hAnsi="Times New Roman" w:cs="Times New Roman"/>
          <w:b/>
          <w:bCs/>
          <w:sz w:val="20"/>
          <w:szCs w:val="20"/>
        </w:rPr>
        <w:t>Figura 2</w:t>
      </w:r>
      <w:r w:rsidRPr="004E52B0">
        <w:rPr>
          <w:rFonts w:ascii="Times New Roman" w:hAnsi="Times New Roman" w:cs="Times New Roman"/>
          <w:sz w:val="20"/>
          <w:szCs w:val="20"/>
        </w:rPr>
        <w:t xml:space="preserve">: Três maneiras de descrever o particionamento textural definido pelas coincidências rítmicas dos compassos iniciais do </w:t>
      </w:r>
      <w:r w:rsidRPr="004E52B0">
        <w:rPr>
          <w:rFonts w:ascii="Times New Roman" w:hAnsi="Times New Roman" w:cs="Times New Roman"/>
          <w:i/>
          <w:iCs/>
          <w:sz w:val="20"/>
          <w:szCs w:val="20"/>
        </w:rPr>
        <w:t>Ponteio 31</w:t>
      </w:r>
      <w:r w:rsidRPr="004E52B0">
        <w:rPr>
          <w:rFonts w:ascii="Times New Roman" w:hAnsi="Times New Roman" w:cs="Times New Roman"/>
          <w:sz w:val="20"/>
          <w:szCs w:val="20"/>
        </w:rPr>
        <w:t xml:space="preserve"> de Camargo Guarnieri: a) partições de inteiros, no qual cada número corresponde a uma camada da textura, seu respectivo valor absoluto indica a espessura da camada e os números </w:t>
      </w:r>
      <w:r w:rsidR="005614DB" w:rsidRPr="004E52B0">
        <w:rPr>
          <w:rFonts w:ascii="Times New Roman" w:hAnsi="Times New Roman" w:cs="Times New Roman"/>
          <w:sz w:val="20"/>
          <w:szCs w:val="20"/>
        </w:rPr>
        <w:t xml:space="preserve">nos </w:t>
      </w:r>
      <w:r w:rsidRPr="004E52B0">
        <w:rPr>
          <w:rFonts w:ascii="Times New Roman" w:hAnsi="Times New Roman" w:cs="Times New Roman"/>
          <w:sz w:val="20"/>
          <w:szCs w:val="20"/>
        </w:rPr>
        <w:t xml:space="preserve">expoentes </w:t>
      </w:r>
      <w:r w:rsidR="005614DB" w:rsidRPr="004E52B0">
        <w:rPr>
          <w:rFonts w:ascii="Times New Roman" w:hAnsi="Times New Roman" w:cs="Times New Roman"/>
          <w:sz w:val="20"/>
          <w:szCs w:val="20"/>
        </w:rPr>
        <w:t>revelam a quantidade de repetições de um mesmo número, b</w:t>
      </w:r>
      <w:r w:rsidRPr="004E52B0">
        <w:rPr>
          <w:rFonts w:ascii="Times New Roman" w:hAnsi="Times New Roman" w:cs="Times New Roman"/>
          <w:sz w:val="20"/>
          <w:szCs w:val="20"/>
        </w:rPr>
        <w:t>) classes texturais,</w:t>
      </w:r>
      <w:r w:rsidR="005614DB" w:rsidRPr="004E52B0">
        <w:rPr>
          <w:rFonts w:ascii="Times New Roman" w:hAnsi="Times New Roman" w:cs="Times New Roman"/>
          <w:sz w:val="20"/>
          <w:szCs w:val="20"/>
        </w:rPr>
        <w:t xml:space="preserve"> cuja representação é feita pela combinação de </w:t>
      </w:r>
      <m:oMath>
        <m:r>
          <w:rPr>
            <w:rFonts w:ascii="Cambria Math" w:hAnsi="Cambria Math" w:cs="Times New Roman"/>
            <w:sz w:val="20"/>
            <w:szCs w:val="20"/>
          </w:rPr>
          <m:t>[L]</m:t>
        </m:r>
      </m:oMath>
      <w:r w:rsidR="005614DB" w:rsidRPr="004E52B0">
        <w:rPr>
          <w:rFonts w:ascii="Times New Roman" w:hAnsi="Times New Roman" w:cs="Times New Roman"/>
          <w:sz w:val="20"/>
          <w:szCs w:val="20"/>
        </w:rPr>
        <w:t xml:space="preserve"> (linha), </w:t>
      </w:r>
      <m:oMath>
        <m:r>
          <w:rPr>
            <w:rFonts w:ascii="Cambria Math" w:hAnsi="Cambria Math" w:cs="Times New Roman"/>
            <w:sz w:val="20"/>
            <w:szCs w:val="20"/>
          </w:rPr>
          <m:t>[B]</m:t>
        </m:r>
      </m:oMath>
      <w:r w:rsidR="005614DB" w:rsidRPr="004E52B0">
        <w:rPr>
          <w:rFonts w:ascii="Times New Roman" w:hAnsi="Times New Roman" w:cs="Times New Roman"/>
          <w:sz w:val="20"/>
          <w:szCs w:val="20"/>
        </w:rPr>
        <w:t xml:space="preserve"> (bloco) e suas versões com repetições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L</m:t>
                </m:r>
              </m:e>
              <m:sup>
                <m:r>
                  <w:rPr>
                    <w:rFonts w:ascii="Cambria Math" w:hAnsi="Cambria Math" w:cs="Times New Roman"/>
                    <w:sz w:val="20"/>
                    <w:szCs w:val="20"/>
                    <w:vertAlign w:val="superscript"/>
                  </w:rPr>
                  <m:t>x</m:t>
                </m:r>
              </m:sup>
            </m:sSup>
          </m:e>
        </m:d>
      </m:oMath>
      <w:r w:rsidR="005614DB" w:rsidRPr="004E52B0">
        <w:rPr>
          <w:rFonts w:ascii="Times New Roman" w:hAnsi="Times New Roman" w:cs="Times New Roman"/>
          <w:sz w:val="20"/>
          <w:szCs w:val="20"/>
        </w:rPr>
        <w:t xml:space="preserve"> (múltiplas linhas) e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0"/>
                    <w:szCs w:val="20"/>
                    <w:vertAlign w:val="superscript"/>
                  </w:rPr>
                  <m:t>y</m:t>
                </m:r>
              </m:sup>
            </m:sSup>
          </m:e>
        </m:d>
      </m:oMath>
      <w:r w:rsidR="00C62D8E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5614DB" w:rsidRPr="004E52B0">
        <w:rPr>
          <w:rFonts w:ascii="Times New Roman" w:hAnsi="Times New Roman" w:cs="Times New Roman"/>
          <w:sz w:val="20"/>
          <w:szCs w:val="20"/>
        </w:rPr>
        <w:t>(múltiplos blocos)</w:t>
      </w:r>
      <w:r w:rsidRPr="004E52B0">
        <w:rPr>
          <w:rFonts w:ascii="Times New Roman" w:hAnsi="Times New Roman" w:cs="Times New Roman"/>
          <w:sz w:val="20"/>
          <w:szCs w:val="20"/>
        </w:rPr>
        <w:t xml:space="preserve"> </w:t>
      </w:r>
      <w:r w:rsidR="005614DB" w:rsidRPr="004E52B0">
        <w:rPr>
          <w:rFonts w:ascii="Times New Roman" w:hAnsi="Times New Roman" w:cs="Times New Roman"/>
          <w:sz w:val="20"/>
          <w:szCs w:val="20"/>
        </w:rPr>
        <w:t>e c) palavras-fio, no qual uma letra é associada a cada palavra, a quantidade de ocorrências de uma mesma letra expressa a espessura da camada e a ordem linear das letras revela a disposição de cima para baixo das camadas no registro</w:t>
      </w:r>
      <w:r w:rsidRPr="004E52B0">
        <w:rPr>
          <w:rFonts w:ascii="Times New Roman" w:hAnsi="Times New Roman" w:cs="Times New Roman"/>
          <w:sz w:val="20"/>
          <w:szCs w:val="20"/>
        </w:rPr>
        <w:t>.</w:t>
      </w:r>
    </w:p>
    <w:p w14:paraId="2C5D6F5E" w14:textId="550402B6" w:rsidR="00204521" w:rsidRPr="004E52B0" w:rsidRDefault="005614DB" w:rsidP="0020452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E52B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5E8E725" wp14:editId="72D3E3A8">
            <wp:extent cx="5400040" cy="4391025"/>
            <wp:effectExtent l="0" t="0" r="0" b="9525"/>
            <wp:docPr id="1448139821" name="Imagem 4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139821" name="Imagem 4" descr="Uma imagem contendo Texto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60114" w14:textId="70FB53A8" w:rsidR="005614DB" w:rsidRPr="005614DB" w:rsidRDefault="005614DB" w:rsidP="005614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614DB">
        <w:rPr>
          <w:rFonts w:ascii="Times New Roman" w:hAnsi="Times New Roman" w:cs="Times New Roman"/>
          <w:b/>
          <w:bCs/>
          <w:sz w:val="20"/>
          <w:szCs w:val="20"/>
        </w:rPr>
        <w:t xml:space="preserve">Figura </w:t>
      </w:r>
      <w:r w:rsidRPr="004E52B0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5614DB">
        <w:rPr>
          <w:rFonts w:ascii="Times New Roman" w:hAnsi="Times New Roman" w:cs="Times New Roman"/>
          <w:sz w:val="20"/>
          <w:szCs w:val="20"/>
        </w:rPr>
        <w:t xml:space="preserve">: </w:t>
      </w:r>
      <w:r w:rsidRPr="004E52B0">
        <w:rPr>
          <w:rFonts w:ascii="Times New Roman" w:hAnsi="Times New Roman" w:cs="Times New Roman"/>
          <w:sz w:val="20"/>
          <w:szCs w:val="20"/>
        </w:rPr>
        <w:t xml:space="preserve">Exemplos rítmicos que podem ser associados a cada um dos seis arquétipos particionais do </w:t>
      </w:r>
      <w:proofErr w:type="spellStart"/>
      <w:r w:rsidRPr="004E52B0">
        <w:rPr>
          <w:rFonts w:ascii="Times New Roman" w:hAnsi="Times New Roman" w:cs="Times New Roman"/>
          <w:sz w:val="20"/>
          <w:szCs w:val="20"/>
        </w:rPr>
        <w:t>ap-space</w:t>
      </w:r>
      <w:proofErr w:type="spellEnd"/>
      <w:r w:rsidRPr="004E52B0">
        <w:rPr>
          <w:rFonts w:ascii="Times New Roman" w:hAnsi="Times New Roman" w:cs="Times New Roman"/>
          <w:sz w:val="20"/>
          <w:szCs w:val="20"/>
        </w:rPr>
        <w:t>.</w:t>
      </w:r>
    </w:p>
    <w:p w14:paraId="17347C82" w14:textId="77777777" w:rsidR="005614DB" w:rsidRPr="004E52B0" w:rsidRDefault="005614DB" w:rsidP="0020452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26BC4BE" w14:textId="4DD63E52" w:rsidR="00204521" w:rsidRPr="004E52B0" w:rsidRDefault="00204521" w:rsidP="00204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52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5157D92" wp14:editId="2E4B8383">
            <wp:extent cx="4370079" cy="2202184"/>
            <wp:effectExtent l="0" t="0" r="0" b="7620"/>
            <wp:docPr id="296875078" name="Imagem 3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875078" name="Imagem 3" descr="Diagrama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0079" cy="220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954AB" w14:textId="1E783C52" w:rsidR="005614DB" w:rsidRDefault="005614DB" w:rsidP="005614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614DB">
        <w:rPr>
          <w:rFonts w:ascii="Times New Roman" w:hAnsi="Times New Roman" w:cs="Times New Roman"/>
          <w:b/>
          <w:bCs/>
          <w:sz w:val="20"/>
          <w:szCs w:val="20"/>
        </w:rPr>
        <w:t xml:space="preserve">Figura </w:t>
      </w:r>
      <w:r w:rsidRPr="004E52B0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5614DB">
        <w:rPr>
          <w:rFonts w:ascii="Times New Roman" w:hAnsi="Times New Roman" w:cs="Times New Roman"/>
          <w:sz w:val="20"/>
          <w:szCs w:val="20"/>
        </w:rPr>
        <w:t xml:space="preserve">: </w:t>
      </w:r>
      <w:r w:rsidRPr="004E52B0">
        <w:rPr>
          <w:rFonts w:ascii="Times New Roman" w:hAnsi="Times New Roman" w:cs="Times New Roman"/>
          <w:sz w:val="20"/>
          <w:szCs w:val="20"/>
        </w:rPr>
        <w:t xml:space="preserve">Descrição do ritmo do gesto inicial de </w:t>
      </w:r>
      <w:proofErr w:type="spellStart"/>
      <w:r w:rsidRPr="004E52B0">
        <w:rPr>
          <w:rFonts w:ascii="Times New Roman" w:hAnsi="Times New Roman" w:cs="Times New Roman"/>
          <w:i/>
          <w:iCs/>
          <w:sz w:val="20"/>
          <w:szCs w:val="20"/>
        </w:rPr>
        <w:t>Syrinx</w:t>
      </w:r>
      <w:proofErr w:type="spellEnd"/>
      <w:r w:rsidRPr="004E52B0">
        <w:rPr>
          <w:rFonts w:ascii="Times New Roman" w:hAnsi="Times New Roman" w:cs="Times New Roman"/>
          <w:sz w:val="20"/>
          <w:szCs w:val="20"/>
        </w:rPr>
        <w:t xml:space="preserve"> de Debussy considerando os três espaços particionais: </w:t>
      </w:r>
      <w:proofErr w:type="spellStart"/>
      <w:r w:rsidRPr="004E52B0">
        <w:rPr>
          <w:rFonts w:ascii="Times New Roman" w:hAnsi="Times New Roman" w:cs="Times New Roman"/>
          <w:sz w:val="20"/>
          <w:szCs w:val="20"/>
        </w:rPr>
        <w:t>ap-space</w:t>
      </w:r>
      <w:proofErr w:type="spellEnd"/>
      <w:r w:rsidRPr="004E52B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E52B0">
        <w:rPr>
          <w:rFonts w:ascii="Times New Roman" w:hAnsi="Times New Roman" w:cs="Times New Roman"/>
          <w:sz w:val="20"/>
          <w:szCs w:val="20"/>
        </w:rPr>
        <w:t>up-space</w:t>
      </w:r>
      <w:proofErr w:type="spellEnd"/>
      <w:r w:rsidRPr="004E52B0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Pr="004E52B0">
        <w:rPr>
          <w:rFonts w:ascii="Times New Roman" w:hAnsi="Times New Roman" w:cs="Times New Roman"/>
          <w:sz w:val="20"/>
          <w:szCs w:val="20"/>
        </w:rPr>
        <w:t>pl-space</w:t>
      </w:r>
      <w:proofErr w:type="spellEnd"/>
      <w:r w:rsidRPr="004E52B0">
        <w:rPr>
          <w:rFonts w:ascii="Times New Roman" w:hAnsi="Times New Roman" w:cs="Times New Roman"/>
          <w:sz w:val="20"/>
          <w:szCs w:val="20"/>
        </w:rPr>
        <w:t>.</w:t>
      </w:r>
    </w:p>
    <w:p w14:paraId="771EEC70" w14:textId="77777777" w:rsidR="00C62D8E" w:rsidRDefault="00C62D8E" w:rsidP="005614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F455B3C" w14:textId="77777777" w:rsidR="00C62D8E" w:rsidRDefault="00C62D8E" w:rsidP="005614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617D319" w14:textId="77777777" w:rsidR="00C62D8E" w:rsidRDefault="00C62D8E" w:rsidP="005614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E580B0D" w14:textId="77777777" w:rsidR="00C62D8E" w:rsidRDefault="00C62D8E" w:rsidP="005614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43A266" w14:textId="77777777" w:rsidR="00C62D8E" w:rsidRDefault="00C62D8E" w:rsidP="005614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C3C1079" w14:textId="77777777" w:rsidR="00C62D8E" w:rsidRDefault="00C62D8E" w:rsidP="005614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F205FE2" w14:textId="77777777" w:rsidR="00C62D8E" w:rsidRDefault="00C62D8E" w:rsidP="005614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D0A18F7" w14:textId="77777777" w:rsidR="00C62D8E" w:rsidRDefault="00C62D8E" w:rsidP="005614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799A2E9" w14:textId="77777777" w:rsidR="00C62D8E" w:rsidRPr="005614DB" w:rsidRDefault="00C62D8E" w:rsidP="005614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1403357" w14:textId="77777777" w:rsidR="005614DB" w:rsidRPr="004E52B0" w:rsidRDefault="005614DB" w:rsidP="00204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6E34D1" w14:textId="435D9A8A" w:rsidR="00260EB3" w:rsidRPr="004E52B0" w:rsidRDefault="00260EB3" w:rsidP="00260E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52B0">
        <w:rPr>
          <w:rFonts w:ascii="Times New Roman" w:hAnsi="Times New Roman" w:cs="Times New Roman"/>
          <w:b/>
          <w:bCs/>
          <w:sz w:val="24"/>
          <w:szCs w:val="24"/>
        </w:rPr>
        <w:t>Bibliografia</w:t>
      </w:r>
    </w:p>
    <w:p w14:paraId="55B3F5F7" w14:textId="77777777" w:rsidR="00260EB3" w:rsidRPr="004E52B0" w:rsidRDefault="00260EB3" w:rsidP="00260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14BEEA" w14:textId="77777777" w:rsidR="00D70994" w:rsidRPr="004E52B0" w:rsidRDefault="00A63A88" w:rsidP="008F1A63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E52B0">
        <w:rPr>
          <w:rFonts w:ascii="Times New Roman" w:eastAsiaTheme="minorEastAsia" w:hAnsi="Times New Roman" w:cs="Times New Roman"/>
          <w:sz w:val="24"/>
          <w:szCs w:val="24"/>
        </w:rPr>
        <w:t>AUTOR_1</w:t>
      </w:r>
      <w:r w:rsidR="00D70994" w:rsidRPr="004E52B0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4E52B0">
        <w:rPr>
          <w:rFonts w:ascii="Times New Roman" w:eastAsiaTheme="minorEastAsia" w:hAnsi="Times New Roman" w:cs="Times New Roman"/>
          <w:sz w:val="24"/>
          <w:szCs w:val="24"/>
        </w:rPr>
        <w:t>2019</w:t>
      </w:r>
    </w:p>
    <w:p w14:paraId="56CC0D37" w14:textId="5DD1AC5A" w:rsidR="00A63A88" w:rsidRPr="004E52B0" w:rsidRDefault="00D70994" w:rsidP="008F1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2B0">
        <w:rPr>
          <w:rFonts w:ascii="Times New Roman" w:eastAsiaTheme="minorEastAsia" w:hAnsi="Times New Roman" w:cs="Times New Roman"/>
          <w:sz w:val="24"/>
          <w:szCs w:val="24"/>
        </w:rPr>
        <w:t>AUTOR_1. 2022</w:t>
      </w:r>
    </w:p>
    <w:p w14:paraId="545CD728" w14:textId="01E81DE1" w:rsidR="00260EB3" w:rsidRPr="004E52B0" w:rsidRDefault="00216841" w:rsidP="008F1A6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62D8E">
        <w:rPr>
          <w:rFonts w:ascii="Times New Roman" w:hAnsi="Times New Roman" w:cs="Times New Roman"/>
          <w:sz w:val="24"/>
          <w:szCs w:val="24"/>
        </w:rPr>
        <w:t>ANDREWS</w:t>
      </w:r>
      <w:r w:rsidR="003B56F5" w:rsidRPr="00C62D8E">
        <w:rPr>
          <w:rFonts w:ascii="Times New Roman" w:hAnsi="Times New Roman" w:cs="Times New Roman"/>
          <w:sz w:val="24"/>
          <w:szCs w:val="24"/>
        </w:rPr>
        <w:t xml:space="preserve">, George, </w:t>
      </w:r>
      <w:proofErr w:type="spellStart"/>
      <w:r w:rsidR="003B56F5" w:rsidRPr="00C62D8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3B56F5" w:rsidRPr="00C62D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6F5" w:rsidRPr="00C62D8E">
        <w:rPr>
          <w:rFonts w:ascii="Times New Roman" w:hAnsi="Times New Roman" w:cs="Times New Roman"/>
          <w:sz w:val="24"/>
          <w:szCs w:val="24"/>
        </w:rPr>
        <w:t>Kimmo</w:t>
      </w:r>
      <w:proofErr w:type="spellEnd"/>
      <w:r w:rsidR="003B56F5" w:rsidRPr="00C62D8E">
        <w:rPr>
          <w:rFonts w:ascii="Times New Roman" w:hAnsi="Times New Roman" w:cs="Times New Roman"/>
          <w:sz w:val="24"/>
          <w:szCs w:val="24"/>
        </w:rPr>
        <w:t xml:space="preserve"> Eriksson. </w:t>
      </w:r>
      <w:r w:rsidR="003B56F5" w:rsidRPr="004E52B0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Integer Partitions</w:t>
      </w:r>
      <w:r w:rsidR="003B56F5" w:rsidRPr="004E52B0">
        <w:rPr>
          <w:rFonts w:ascii="Times New Roman" w:hAnsi="Times New Roman" w:cs="Times New Roman"/>
          <w:sz w:val="24"/>
          <w:szCs w:val="24"/>
          <w:lang w:val="en-US"/>
        </w:rPr>
        <w:t>. Cambridge: Cambridge University Press, 2004.</w:t>
      </w:r>
    </w:p>
    <w:p w14:paraId="60C79A4B" w14:textId="2D401A29" w:rsidR="00216841" w:rsidRPr="004E52B0" w:rsidRDefault="00216841" w:rsidP="008F1A6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2B0">
        <w:rPr>
          <w:rFonts w:ascii="Times New Roman" w:hAnsi="Times New Roman" w:cs="Times New Roman"/>
          <w:sz w:val="24"/>
          <w:szCs w:val="24"/>
          <w:lang w:val="en-US"/>
        </w:rPr>
        <w:t>BERRY, Wallace.</w:t>
      </w:r>
      <w:r w:rsidRPr="004E52B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Structural Functions in Music</w:t>
      </w:r>
      <w:r w:rsidRPr="004E52B0">
        <w:rPr>
          <w:rFonts w:ascii="Times New Roman" w:hAnsi="Times New Roman" w:cs="Times New Roman"/>
          <w:sz w:val="24"/>
          <w:szCs w:val="24"/>
          <w:lang w:val="en-US"/>
        </w:rPr>
        <w:t>. New York: Dover Publications, 1976.</w:t>
      </w:r>
    </w:p>
    <w:p w14:paraId="5FA3C655" w14:textId="0C284052" w:rsidR="00216841" w:rsidRPr="004E52B0" w:rsidRDefault="00C62D8E" w:rsidP="008F1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2D8E">
        <w:rPr>
          <w:rFonts w:ascii="Times New Roman" w:hAnsi="Times New Roman" w:cs="Times New Roman"/>
          <w:sz w:val="24"/>
          <w:szCs w:val="24"/>
          <w:lang w:val="en-US"/>
        </w:rPr>
        <w:t>GENTIL</w:t>
      </w:r>
      <w:r w:rsidR="00547453" w:rsidRPr="00C62D8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62D8E">
        <w:rPr>
          <w:rFonts w:ascii="Times New Roman" w:hAnsi="Times New Roman" w:cs="Times New Roman"/>
          <w:sz w:val="24"/>
          <w:szCs w:val="24"/>
          <w:lang w:val="en-US"/>
        </w:rPr>
        <w:t>NUNES</w:t>
      </w:r>
      <w:r w:rsidR="00547453" w:rsidRPr="00C62D8E">
        <w:rPr>
          <w:rFonts w:ascii="Times New Roman" w:hAnsi="Times New Roman" w:cs="Times New Roman"/>
          <w:sz w:val="24"/>
          <w:szCs w:val="24"/>
          <w:lang w:val="en-US"/>
        </w:rPr>
        <w:t xml:space="preserve">, Pauxy. </w:t>
      </w:r>
      <w:r w:rsidR="00547453" w:rsidRPr="004E52B0">
        <w:rPr>
          <w:rFonts w:ascii="Times New Roman" w:hAnsi="Times New Roman" w:cs="Times New Roman"/>
          <w:i/>
          <w:iCs/>
          <w:sz w:val="24"/>
          <w:szCs w:val="24"/>
        </w:rPr>
        <w:t>Análise Particional</w:t>
      </w:r>
      <w:r w:rsidR="00547453" w:rsidRPr="004E52B0">
        <w:rPr>
          <w:rFonts w:ascii="Times New Roman" w:hAnsi="Times New Roman" w:cs="Times New Roman"/>
          <w:sz w:val="24"/>
          <w:szCs w:val="24"/>
        </w:rPr>
        <w:t xml:space="preserve">: uma mediação entre análise textural e a teoria das partições. </w:t>
      </w:r>
      <w:r w:rsidR="00EE0B37" w:rsidRPr="004E52B0">
        <w:rPr>
          <w:rFonts w:ascii="Times New Roman" w:hAnsi="Times New Roman" w:cs="Times New Roman"/>
          <w:sz w:val="24"/>
          <w:szCs w:val="24"/>
        </w:rPr>
        <w:t>Tese (Doutorado em Música). Universidade Federal do Estado do Rio de Janeiro, 2009.</w:t>
      </w:r>
    </w:p>
    <w:p w14:paraId="348E8E24" w14:textId="43F32D98" w:rsidR="00EE0B37" w:rsidRPr="004E52B0" w:rsidRDefault="00EE0B37" w:rsidP="008F1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2B0">
        <w:rPr>
          <w:rFonts w:ascii="Times New Roman" w:hAnsi="Times New Roman" w:cs="Times New Roman"/>
          <w:sz w:val="24"/>
          <w:szCs w:val="24"/>
        </w:rPr>
        <w:t xml:space="preserve">GENTIL-NUNES, Pauxy. Textura melódica e implementação computacional do Particionamento Linear. </w:t>
      </w:r>
      <w:r w:rsidRPr="00783A50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="00783A50">
        <w:rPr>
          <w:rFonts w:ascii="Times New Roman" w:hAnsi="Times New Roman" w:cs="Times New Roman"/>
          <w:sz w:val="24"/>
          <w:szCs w:val="24"/>
        </w:rPr>
        <w:t>:</w:t>
      </w:r>
      <w:r w:rsidRPr="004E52B0">
        <w:rPr>
          <w:rFonts w:ascii="Times New Roman" w:hAnsi="Times New Roman" w:cs="Times New Roman"/>
          <w:sz w:val="24"/>
          <w:szCs w:val="24"/>
        </w:rPr>
        <w:t xml:space="preserve"> XXIV Congress</w:t>
      </w:r>
      <w:r w:rsidR="003B7AD4" w:rsidRPr="004E52B0">
        <w:rPr>
          <w:rFonts w:ascii="Times New Roman" w:hAnsi="Times New Roman" w:cs="Times New Roman"/>
          <w:sz w:val="24"/>
          <w:szCs w:val="24"/>
        </w:rPr>
        <w:t>o da Associação Nacional de Pesquisa e Pós-Graduação em Música</w:t>
      </w:r>
      <w:r w:rsidRPr="004E52B0">
        <w:rPr>
          <w:rFonts w:ascii="Times New Roman" w:hAnsi="Times New Roman" w:cs="Times New Roman"/>
          <w:sz w:val="24"/>
          <w:szCs w:val="24"/>
        </w:rPr>
        <w:t xml:space="preserve"> (ANPPOM)</w:t>
      </w:r>
      <w:r w:rsidR="00B170E3">
        <w:rPr>
          <w:rFonts w:ascii="Times New Roman" w:hAnsi="Times New Roman" w:cs="Times New Roman"/>
          <w:sz w:val="24"/>
          <w:szCs w:val="24"/>
        </w:rPr>
        <w:t>, São Paulo</w:t>
      </w:r>
      <w:r w:rsidR="003B7AD4" w:rsidRPr="004E52B0">
        <w:rPr>
          <w:rFonts w:ascii="Times New Roman" w:hAnsi="Times New Roman" w:cs="Times New Roman"/>
          <w:sz w:val="24"/>
          <w:szCs w:val="24"/>
        </w:rPr>
        <w:t xml:space="preserve">. </w:t>
      </w:r>
      <w:r w:rsidR="003B7AD4" w:rsidRPr="004E52B0">
        <w:rPr>
          <w:rFonts w:ascii="Times New Roman" w:hAnsi="Times New Roman" w:cs="Times New Roman"/>
          <w:i/>
          <w:iCs/>
          <w:sz w:val="24"/>
          <w:szCs w:val="24"/>
        </w:rPr>
        <w:t>Anais</w:t>
      </w:r>
      <w:r w:rsidR="00B170E3" w:rsidRPr="00B170E3">
        <w:rPr>
          <w:rFonts w:ascii="Times New Roman" w:hAnsi="Times New Roman" w:cs="Times New Roman"/>
          <w:sz w:val="24"/>
          <w:szCs w:val="24"/>
        </w:rPr>
        <w:t>..</w:t>
      </w:r>
      <w:r w:rsidR="003B7AD4" w:rsidRPr="004E52B0">
        <w:rPr>
          <w:rFonts w:ascii="Times New Roman" w:hAnsi="Times New Roman" w:cs="Times New Roman"/>
          <w:sz w:val="24"/>
          <w:szCs w:val="24"/>
        </w:rPr>
        <w:t>.</w:t>
      </w:r>
      <w:r w:rsidR="00B170E3">
        <w:rPr>
          <w:rFonts w:ascii="Times New Roman" w:hAnsi="Times New Roman" w:cs="Times New Roman"/>
          <w:sz w:val="24"/>
          <w:szCs w:val="24"/>
        </w:rPr>
        <w:t>,</w:t>
      </w:r>
      <w:r w:rsidR="003B7AD4" w:rsidRPr="004E52B0">
        <w:rPr>
          <w:rFonts w:ascii="Times New Roman" w:hAnsi="Times New Roman" w:cs="Times New Roman"/>
          <w:sz w:val="24"/>
          <w:szCs w:val="24"/>
        </w:rPr>
        <w:t xml:space="preserve"> </w:t>
      </w:r>
      <w:r w:rsidRPr="004E52B0">
        <w:rPr>
          <w:rFonts w:ascii="Times New Roman" w:hAnsi="Times New Roman" w:cs="Times New Roman"/>
          <w:sz w:val="24"/>
          <w:szCs w:val="24"/>
        </w:rPr>
        <w:t>São Paulo: UNESP, 2014.</w:t>
      </w:r>
    </w:p>
    <w:p w14:paraId="070BB4F1" w14:textId="014754C6" w:rsidR="00EE0B37" w:rsidRPr="000A5693" w:rsidRDefault="00EE0B37" w:rsidP="008F1A6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2B0">
        <w:rPr>
          <w:rFonts w:ascii="Times New Roman" w:hAnsi="Times New Roman" w:cs="Times New Roman"/>
          <w:sz w:val="24"/>
          <w:szCs w:val="24"/>
        </w:rPr>
        <w:t xml:space="preserve">GENTIL-NUNES, Pauxy. Textura melódica e implementação computacional do Particionamento Linear. </w:t>
      </w:r>
      <w:r w:rsidRPr="00783A50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="00783A50">
        <w:rPr>
          <w:rFonts w:ascii="Times New Roman" w:hAnsi="Times New Roman" w:cs="Times New Roman"/>
          <w:sz w:val="24"/>
          <w:szCs w:val="24"/>
        </w:rPr>
        <w:t>:</w:t>
      </w:r>
      <w:r w:rsidRPr="004E52B0">
        <w:rPr>
          <w:rFonts w:ascii="Times New Roman" w:hAnsi="Times New Roman" w:cs="Times New Roman"/>
          <w:sz w:val="24"/>
          <w:szCs w:val="24"/>
        </w:rPr>
        <w:t xml:space="preserve"> XXVII </w:t>
      </w:r>
      <w:r w:rsidR="0009046C" w:rsidRPr="004E52B0">
        <w:rPr>
          <w:rFonts w:ascii="Times New Roman" w:hAnsi="Times New Roman" w:cs="Times New Roman"/>
          <w:sz w:val="24"/>
          <w:szCs w:val="24"/>
        </w:rPr>
        <w:t>Congresso da Associação Nacional de Pesquisa e Pós-Graduação em Música (ANPPOM)</w:t>
      </w:r>
      <w:r w:rsidR="004E5D41">
        <w:rPr>
          <w:rFonts w:ascii="Times New Roman" w:hAnsi="Times New Roman" w:cs="Times New Roman"/>
          <w:sz w:val="24"/>
          <w:szCs w:val="24"/>
        </w:rPr>
        <w:t>, Campinas</w:t>
      </w:r>
      <w:r w:rsidR="00B170E3">
        <w:rPr>
          <w:rFonts w:ascii="Times New Roman" w:hAnsi="Times New Roman" w:cs="Times New Roman"/>
          <w:sz w:val="24"/>
          <w:szCs w:val="24"/>
        </w:rPr>
        <w:t>.</w:t>
      </w:r>
      <w:r w:rsidR="00B170E3" w:rsidRPr="00B170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170E3" w:rsidRPr="000A5693">
        <w:rPr>
          <w:rFonts w:ascii="Times New Roman" w:hAnsi="Times New Roman" w:cs="Times New Roman"/>
          <w:i/>
          <w:iCs/>
          <w:sz w:val="24"/>
          <w:szCs w:val="24"/>
          <w:lang w:val="en-US"/>
        </w:rPr>
        <w:t>Anais</w:t>
      </w:r>
      <w:r w:rsidR="00B170E3" w:rsidRPr="000A5693">
        <w:rPr>
          <w:rFonts w:ascii="Times New Roman" w:hAnsi="Times New Roman" w:cs="Times New Roman"/>
          <w:sz w:val="24"/>
          <w:szCs w:val="24"/>
          <w:lang w:val="en-US"/>
        </w:rPr>
        <w:t xml:space="preserve">..., </w:t>
      </w:r>
      <w:r w:rsidRPr="000A5693">
        <w:rPr>
          <w:rFonts w:ascii="Times New Roman" w:hAnsi="Times New Roman" w:cs="Times New Roman"/>
          <w:sz w:val="24"/>
          <w:szCs w:val="24"/>
          <w:lang w:val="en-US"/>
        </w:rPr>
        <w:t>Campinas: UNICAMP, 2017.</w:t>
      </w:r>
    </w:p>
    <w:p w14:paraId="69F0FC21" w14:textId="1431D0B8" w:rsidR="008F1A63" w:rsidRPr="008F1A63" w:rsidRDefault="008F1A63" w:rsidP="008F1A6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52B0">
        <w:rPr>
          <w:rFonts w:ascii="Times New Roman" w:hAnsi="Times New Roman" w:cs="Times New Roman"/>
          <w:sz w:val="24"/>
          <w:szCs w:val="24"/>
          <w:lang w:val="en-US"/>
        </w:rPr>
        <w:t xml:space="preserve">PEARSALL, Edward. Interpreting Music Durationally: A Set-Theory Approach to Rhythm. </w:t>
      </w:r>
      <w:r w:rsidRPr="004E52B0">
        <w:rPr>
          <w:rFonts w:ascii="Times New Roman" w:hAnsi="Times New Roman" w:cs="Times New Roman"/>
          <w:i/>
          <w:iCs/>
          <w:sz w:val="24"/>
          <w:szCs w:val="24"/>
          <w:lang w:val="en-US"/>
        </w:rPr>
        <w:t>Perspectives of New Music</w:t>
      </w:r>
      <w:r w:rsidRPr="004E52B0">
        <w:rPr>
          <w:rFonts w:ascii="Times New Roman" w:hAnsi="Times New Roman" w:cs="Times New Roman"/>
          <w:sz w:val="24"/>
          <w:szCs w:val="24"/>
          <w:lang w:val="en-US"/>
        </w:rPr>
        <w:t>, Vol. 35, 1997, pp. 205–230.</w:t>
      </w:r>
    </w:p>
    <w:p w14:paraId="25B9B2BF" w14:textId="77777777" w:rsidR="00A63A88" w:rsidRPr="008F1A63" w:rsidRDefault="00A63A88" w:rsidP="00EE0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63A88" w:rsidRPr="008F1A63" w:rsidSect="00204521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D21DF" w14:textId="77777777" w:rsidR="00204521" w:rsidRDefault="00204521" w:rsidP="00204521">
      <w:pPr>
        <w:spacing w:after="0" w:line="240" w:lineRule="auto"/>
      </w:pPr>
      <w:r>
        <w:separator/>
      </w:r>
    </w:p>
  </w:endnote>
  <w:endnote w:type="continuationSeparator" w:id="0">
    <w:p w14:paraId="5D3EBFA8" w14:textId="77777777" w:rsidR="00204521" w:rsidRDefault="00204521" w:rsidP="00204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7603CD" w14:textId="77777777" w:rsidR="00204521" w:rsidRDefault="00204521" w:rsidP="00204521">
      <w:pPr>
        <w:spacing w:after="0" w:line="240" w:lineRule="auto"/>
      </w:pPr>
      <w:r>
        <w:separator/>
      </w:r>
    </w:p>
  </w:footnote>
  <w:footnote w:type="continuationSeparator" w:id="0">
    <w:p w14:paraId="226E4B9A" w14:textId="77777777" w:rsidR="00204521" w:rsidRDefault="00204521" w:rsidP="002045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21"/>
    <w:rsid w:val="000363F8"/>
    <w:rsid w:val="0009046C"/>
    <w:rsid w:val="000A5693"/>
    <w:rsid w:val="000C0DC8"/>
    <w:rsid w:val="00204521"/>
    <w:rsid w:val="00216841"/>
    <w:rsid w:val="00260EB3"/>
    <w:rsid w:val="003674EB"/>
    <w:rsid w:val="003B56F5"/>
    <w:rsid w:val="003B7AD4"/>
    <w:rsid w:val="004E52B0"/>
    <w:rsid w:val="004E5D41"/>
    <w:rsid w:val="00547453"/>
    <w:rsid w:val="005614DB"/>
    <w:rsid w:val="00705181"/>
    <w:rsid w:val="00783A50"/>
    <w:rsid w:val="008D0CF8"/>
    <w:rsid w:val="008F1A63"/>
    <w:rsid w:val="00980A51"/>
    <w:rsid w:val="00A63A88"/>
    <w:rsid w:val="00B170E3"/>
    <w:rsid w:val="00B60C6C"/>
    <w:rsid w:val="00C62D8E"/>
    <w:rsid w:val="00D70994"/>
    <w:rsid w:val="00EE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4AB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52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204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4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4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4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4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4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4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4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4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4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04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04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45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452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45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0452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45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45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04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04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4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04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04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0452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0452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0452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4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452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04521"/>
    <w:rPr>
      <w:b/>
      <w:bCs/>
      <w:smallCaps/>
      <w:color w:val="0F4761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0452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0452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04521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8D0C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0CF8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8D0C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0C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6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1992</Characters>
  <Application>Microsoft Office Word</Application>
  <DocSecurity>2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2024-07-31T22:08:00Z</dcterms:created>
  <dcterms:modified xsi:type="dcterms:W3CDTF">2024-07-31T22:08:00Z</dcterms:modified>
</cp:coreProperties>
</file>