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56FFB" w14:textId="6B9BAED8" w:rsidR="007E2DE0" w:rsidRPr="002A5285" w:rsidRDefault="00F707A6">
      <w:pPr>
        <w:rPr>
          <w:rFonts w:ascii="Times New Roman" w:hAnsi="Times New Roman" w:cs="Times New Roman"/>
        </w:rPr>
      </w:pPr>
      <w:r w:rsidRPr="002A5285">
        <w:rPr>
          <w:rFonts w:ascii="Times New Roman" w:hAnsi="Times New Roman" w:cs="Times New Roman"/>
        </w:rPr>
        <w:t>Materiais suplementares</w:t>
      </w:r>
    </w:p>
    <w:p w14:paraId="4E8F7D71" w14:textId="71CC4452" w:rsidR="00F707A6" w:rsidRPr="002A5285" w:rsidRDefault="00F707A6">
      <w:pPr>
        <w:rPr>
          <w:rFonts w:ascii="Times New Roman" w:hAnsi="Times New Roman" w:cs="Times New Roman"/>
        </w:rPr>
      </w:pPr>
    </w:p>
    <w:p w14:paraId="14C2CDFF" w14:textId="77777777" w:rsidR="00F707A6" w:rsidRPr="002A5285" w:rsidRDefault="00F707A6" w:rsidP="00F707A6">
      <w:pPr>
        <w:pStyle w:val="HTMLPreformatte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5285">
        <w:rPr>
          <w:rFonts w:ascii="Times New Roman" w:hAnsi="Times New Roman" w:cs="Times New Roman"/>
          <w:b/>
          <w:bCs/>
          <w:sz w:val="24"/>
          <w:szCs w:val="24"/>
          <w:lang w:val="pt-PT"/>
        </w:rPr>
        <w:t>Estruturas musicais, gestos pianísticos e expre</w:t>
      </w:r>
      <w:bookmarkStart w:id="0" w:name="_GoBack"/>
      <w:bookmarkEnd w:id="0"/>
      <w:r w:rsidRPr="002A5285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ssividade - </w:t>
      </w:r>
      <w:r w:rsidRPr="002A5285">
        <w:rPr>
          <w:rFonts w:ascii="Times New Roman" w:hAnsi="Times New Roman" w:cs="Times New Roman"/>
          <w:b/>
          <w:bCs/>
          <w:sz w:val="24"/>
          <w:szCs w:val="24"/>
        </w:rPr>
        <w:t>Aspectos integrados</w:t>
      </w:r>
      <w:r w:rsidRPr="002A5285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em um sistema de análise aplicado na </w:t>
      </w:r>
      <w:r w:rsidRPr="002A5285">
        <w:rPr>
          <w:rStyle w:val="y2iqfc"/>
          <w:rFonts w:ascii="Times New Roman" w:hAnsi="Times New Roman" w:cs="Times New Roman"/>
          <w:b/>
          <w:bCs/>
          <w:i/>
          <w:iCs/>
          <w:sz w:val="24"/>
          <w:szCs w:val="24"/>
          <w:lang w:val="pt-PT"/>
        </w:rPr>
        <w:t>Sonata para Piano</w:t>
      </w:r>
      <w:r w:rsidRPr="002A5285">
        <w:rPr>
          <w:rStyle w:val="y2iqfc"/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de Frederico de Freitas</w:t>
      </w:r>
    </w:p>
    <w:p w14:paraId="4465E9B0" w14:textId="106566F0" w:rsidR="00F707A6" w:rsidRPr="002A5285" w:rsidRDefault="00F707A6">
      <w:pPr>
        <w:rPr>
          <w:rFonts w:ascii="Times New Roman" w:hAnsi="Times New Roman" w:cs="Times New Roman"/>
        </w:rPr>
      </w:pPr>
    </w:p>
    <w:p w14:paraId="27175715" w14:textId="6DAB7F6B" w:rsidR="00F707A6" w:rsidRPr="002A5285" w:rsidRDefault="00F707A6" w:rsidP="00F707A6">
      <w:pPr>
        <w:jc w:val="both"/>
        <w:rPr>
          <w:rFonts w:ascii="Times New Roman" w:hAnsi="Times New Roman" w:cs="Times New Roman"/>
          <w:iCs/>
          <w:color w:val="111111"/>
        </w:rPr>
      </w:pPr>
      <w:r w:rsidRPr="002A5285">
        <w:rPr>
          <w:rFonts w:ascii="Times New Roman" w:eastAsia="Times New Roman" w:hAnsi="Times New Roman" w:cs="Times New Roman"/>
          <w:iCs/>
          <w:color w:val="111111"/>
          <w:lang w:eastAsia="pt-BR"/>
        </w:rPr>
        <w:t xml:space="preserve">Eixo Temático: </w:t>
      </w:r>
      <w:r w:rsidRPr="002A5285">
        <w:rPr>
          <w:rFonts w:ascii="Times New Roman" w:hAnsi="Times New Roman" w:cs="Times New Roman"/>
          <w:iCs/>
          <w:color w:val="111111"/>
        </w:rPr>
        <w:t>Interfaces entre análise musical e performance</w:t>
      </w:r>
    </w:p>
    <w:p w14:paraId="674426E7" w14:textId="54AEC30D" w:rsidR="001E7FBA" w:rsidRPr="002A5285" w:rsidRDefault="001E7FBA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4F7D9A6B" w14:textId="57808A54" w:rsidR="001E7FBA" w:rsidRDefault="001E7FBA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79479533" w14:textId="77777777" w:rsidR="00A75B80" w:rsidRPr="002A5285" w:rsidRDefault="00A75B80" w:rsidP="00F707A6">
      <w:pPr>
        <w:jc w:val="both"/>
        <w:rPr>
          <w:rFonts w:ascii="Times New Roman" w:hAnsi="Times New Roman" w:cs="Times New Roman"/>
          <w:iCs/>
          <w:color w:val="111111"/>
        </w:rPr>
      </w:pPr>
    </w:p>
    <w:p w14:paraId="240F243F" w14:textId="03E15D13" w:rsidR="001E7FBA" w:rsidRPr="002A5285" w:rsidRDefault="001E7FBA" w:rsidP="001E7FBA">
      <w:pPr>
        <w:pStyle w:val="HTMLPreformatted"/>
        <w:tabs>
          <w:tab w:val="clear" w:pos="916"/>
          <w:tab w:val="left" w:pos="851"/>
        </w:tabs>
        <w:spacing w:line="360" w:lineRule="auto"/>
        <w:ind w:firstLine="851"/>
        <w:jc w:val="both"/>
        <w:rPr>
          <w:rStyle w:val="y2iqfc"/>
          <w:rFonts w:ascii="Times New Roman" w:hAnsi="Times New Roman" w:cs="Times New Roman"/>
          <w:sz w:val="24"/>
          <w:szCs w:val="24"/>
          <w:lang w:val="pt-PT"/>
        </w:rPr>
      </w:pPr>
      <w:r w:rsidRPr="002A5285">
        <w:rPr>
          <w:rStyle w:val="y2iqfc"/>
          <w:rFonts w:ascii="Times New Roman" w:hAnsi="Times New Roman" w:cs="Times New Roman"/>
          <w:sz w:val="24"/>
          <w:szCs w:val="24"/>
          <w:lang w:val="pt-PT"/>
        </w:rPr>
        <w:t xml:space="preserve">                     </w:t>
      </w:r>
      <w:r w:rsidRPr="002A5285">
        <w:rPr>
          <w:rStyle w:val="y2iqfc"/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8B012DA" wp14:editId="55D00E82">
            <wp:extent cx="2855595" cy="951865"/>
            <wp:effectExtent l="0" t="0" r="0" b="0"/>
            <wp:docPr id="2" name="Imagem 1" descr="Arco e flecha em fundo branc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co e flecha em fundo branco&#10;&#10;Descrição gerada automaticamente com confiança baixa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3EBB" w14:textId="77777777" w:rsidR="001E7FBA" w:rsidRPr="002A5285" w:rsidRDefault="001E7FBA" w:rsidP="00014E36">
      <w:pPr>
        <w:pStyle w:val="HTMLPreformatted"/>
        <w:spacing w:line="360" w:lineRule="auto"/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Figura 1: Direção das setas</w:t>
      </w:r>
    </w:p>
    <w:p w14:paraId="4C1CD246" w14:textId="77777777" w:rsidR="001E7FBA" w:rsidRPr="002A5285" w:rsidRDefault="001E7FBA" w:rsidP="00014E36">
      <w:pPr>
        <w:jc w:val="center"/>
        <w:rPr>
          <w:rFonts w:ascii="Times New Roman" w:hAnsi="Times New Roman" w:cs="Times New Roman"/>
          <w:iCs/>
          <w:color w:val="111111"/>
        </w:rPr>
      </w:pPr>
    </w:p>
    <w:p w14:paraId="7C72A19B" w14:textId="77777777" w:rsidR="001E7FBA" w:rsidRPr="002A5285" w:rsidRDefault="001E7FBA" w:rsidP="00014E36">
      <w:pPr>
        <w:jc w:val="center"/>
        <w:rPr>
          <w:rFonts w:ascii="Times New Roman" w:hAnsi="Times New Roman" w:cs="Times New Roman"/>
          <w:iCs/>
          <w:color w:val="111111"/>
        </w:rPr>
      </w:pPr>
    </w:p>
    <w:p w14:paraId="112C8481" w14:textId="717684C4" w:rsidR="001E7FBA" w:rsidRPr="002A5285" w:rsidRDefault="001E7FBA" w:rsidP="00014E36">
      <w:pPr>
        <w:pStyle w:val="HTMLPreformatted"/>
        <w:tabs>
          <w:tab w:val="clear" w:pos="916"/>
          <w:tab w:val="left" w:pos="851"/>
        </w:tabs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Fonts w:ascii="Times New Roman" w:hAnsi="Times New Roman" w:cs="Times New Roman"/>
          <w:sz w:val="22"/>
          <w:szCs w:val="22"/>
          <w:lang w:val="pt-PT"/>
        </w:rPr>
        <w:t>Quadro: Esquema</w:t>
      </w: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 xml:space="preserve"> de organização e</w:t>
      </w:r>
      <w:r w:rsidRPr="002A5285">
        <w:rPr>
          <w:rStyle w:val="y2iqfc"/>
          <w:rFonts w:ascii="Times New Roman" w:hAnsi="Times New Roman" w:cs="Times New Roman"/>
          <w:sz w:val="22"/>
          <w:szCs w:val="22"/>
        </w:rPr>
        <w:t xml:space="preserve"> planejamento </w:t>
      </w:r>
      <w:r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da prática</w:t>
      </w:r>
    </w:p>
    <w:p w14:paraId="4C43E8FC" w14:textId="644DF618" w:rsidR="003F5DF9" w:rsidRPr="002A5285" w:rsidRDefault="003F5DF9" w:rsidP="00F707A6">
      <w:pPr>
        <w:jc w:val="both"/>
        <w:rPr>
          <w:rFonts w:ascii="Times New Roman" w:hAnsi="Times New Roman" w:cs="Times New Roman"/>
          <w:iCs/>
          <w:color w:val="111111"/>
          <w:lang w:val="pt-PT"/>
        </w:rPr>
      </w:pPr>
    </w:p>
    <w:p w14:paraId="30DD3794" w14:textId="2A9303AE" w:rsidR="0091681C" w:rsidRPr="002A5285" w:rsidRDefault="003F5DF9" w:rsidP="001E7FBA">
      <w:pPr>
        <w:jc w:val="center"/>
        <w:rPr>
          <w:rFonts w:ascii="Times New Roman" w:hAnsi="Times New Roman" w:cs="Times New Roman"/>
          <w:iCs/>
          <w:color w:val="111111"/>
        </w:rPr>
      </w:pPr>
      <w:r w:rsidRPr="002A5285">
        <w:rPr>
          <w:rFonts w:ascii="Times New Roman" w:hAnsi="Times New Roman" w:cs="Times New Roman"/>
          <w:iCs/>
          <w:noProof/>
          <w:color w:val="111111"/>
          <w:lang w:val="en-US"/>
        </w:rPr>
        <w:drawing>
          <wp:inline distT="0" distB="0" distL="0" distR="0" wp14:anchorId="0ED5E1D1" wp14:editId="4FFCA6AC">
            <wp:extent cx="4042006" cy="4430331"/>
            <wp:effectExtent l="0" t="0" r="0" b="2540"/>
            <wp:docPr id="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4222" cy="44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88FF" w14:textId="35770CCE" w:rsidR="001E7FBA" w:rsidRPr="002A5285" w:rsidRDefault="002C697B" w:rsidP="00014E36">
      <w:pPr>
        <w:pStyle w:val="HTMLPreformatted"/>
        <w:tabs>
          <w:tab w:val="clear" w:pos="916"/>
          <w:tab w:val="left" w:pos="851"/>
        </w:tabs>
        <w:spacing w:line="360" w:lineRule="auto"/>
        <w:jc w:val="center"/>
        <w:rPr>
          <w:rStyle w:val="y2iqfc"/>
          <w:rFonts w:ascii="Times New Roman" w:hAnsi="Times New Roman" w:cs="Times New Roman"/>
          <w:sz w:val="22"/>
          <w:szCs w:val="22"/>
          <w:lang w:val="pt-PT"/>
        </w:rPr>
      </w:pPr>
      <w:r w:rsidRPr="002A5285">
        <w:rPr>
          <w:rFonts w:ascii="Times New Roman" w:hAnsi="Times New Roman" w:cs="Times New Roman"/>
          <w:sz w:val="22"/>
          <w:szCs w:val="22"/>
          <w:lang w:val="pt-PT"/>
        </w:rPr>
        <w:t>Figura</w:t>
      </w:r>
      <w:r w:rsidR="0091681C" w:rsidRPr="002A5285">
        <w:rPr>
          <w:rFonts w:ascii="Times New Roman" w:hAnsi="Times New Roman" w:cs="Times New Roman"/>
          <w:sz w:val="22"/>
          <w:szCs w:val="22"/>
          <w:lang w:val="pt-PT"/>
        </w:rPr>
        <w:t xml:space="preserve"> </w:t>
      </w:r>
      <w:r w:rsidRPr="002A5285">
        <w:rPr>
          <w:rFonts w:ascii="Times New Roman" w:hAnsi="Times New Roman" w:cs="Times New Roman"/>
          <w:sz w:val="22"/>
          <w:szCs w:val="22"/>
          <w:lang w:val="pt-PT"/>
        </w:rPr>
        <w:t>2</w:t>
      </w:r>
      <w:r w:rsidR="0091681C" w:rsidRPr="002A5285">
        <w:rPr>
          <w:rFonts w:ascii="Times New Roman" w:hAnsi="Times New Roman" w:cs="Times New Roman"/>
          <w:sz w:val="22"/>
          <w:szCs w:val="22"/>
          <w:lang w:val="pt-PT"/>
        </w:rPr>
        <w:t xml:space="preserve">: </w:t>
      </w:r>
      <w:r w:rsidR="001E7FBA" w:rsidRPr="002A5285">
        <w:rPr>
          <w:rFonts w:ascii="Times New Roman" w:hAnsi="Times New Roman" w:cs="Times New Roman"/>
          <w:sz w:val="22"/>
          <w:szCs w:val="22"/>
          <w:lang w:val="pt-PT"/>
        </w:rPr>
        <w:t>Esquema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 xml:space="preserve"> de organização e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</w:rPr>
        <w:t xml:space="preserve"> planejamento </w:t>
      </w:r>
      <w:r w:rsidR="001E7FBA" w:rsidRPr="002A5285">
        <w:rPr>
          <w:rStyle w:val="y2iqfc"/>
          <w:rFonts w:ascii="Times New Roman" w:hAnsi="Times New Roman" w:cs="Times New Roman"/>
          <w:sz w:val="22"/>
          <w:szCs w:val="22"/>
          <w:lang w:val="pt-PT"/>
        </w:rPr>
        <w:t>da prática.</w:t>
      </w:r>
    </w:p>
    <w:p w14:paraId="5EC8ED4B" w14:textId="77777777" w:rsidR="0091681C" w:rsidRPr="002A5285" w:rsidRDefault="0091681C" w:rsidP="0091681C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hAnsi="Times New Roman" w:cs="Times New Roman"/>
          <w:lang w:val="pt-PT"/>
        </w:rPr>
      </w:pPr>
    </w:p>
    <w:p w14:paraId="45748DF4" w14:textId="7F5667E8" w:rsidR="00F707A6" w:rsidRPr="002A5285" w:rsidRDefault="00F707A6" w:rsidP="00F707A6">
      <w:pPr>
        <w:jc w:val="both"/>
        <w:rPr>
          <w:rFonts w:ascii="Times New Roman" w:hAnsi="Times New Roman" w:cs="Times New Roman"/>
          <w:iCs/>
        </w:rPr>
      </w:pPr>
      <w:r w:rsidRPr="002A5285">
        <w:rPr>
          <w:rFonts w:ascii="Times New Roman" w:hAnsi="Times New Roman" w:cs="Times New Roman"/>
          <w:iCs/>
          <w:color w:val="111111"/>
        </w:rPr>
        <w:tab/>
      </w:r>
      <w:r w:rsidRPr="002A5285">
        <w:rPr>
          <w:rFonts w:ascii="Times New Roman" w:hAnsi="Times New Roman" w:cs="Times New Roman"/>
          <w:iCs/>
          <w:color w:val="111111"/>
        </w:rPr>
        <w:tab/>
        <w:t xml:space="preserve">  </w:t>
      </w:r>
    </w:p>
    <w:p w14:paraId="76418115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lang w:val="pt-PT"/>
        </w:rPr>
      </w:pPr>
    </w:p>
    <w:p w14:paraId="4A01FBB6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4A82344" wp14:editId="1E033E07">
            <wp:extent cx="3710305" cy="1203649"/>
            <wp:effectExtent l="0" t="0" r="0" b="3175"/>
            <wp:docPr id="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16" cy="12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6356" w14:textId="057D9A50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C697B" w:rsidRPr="002A5285">
        <w:rPr>
          <w:rFonts w:ascii="Times New Roman" w:hAnsi="Times New Roman" w:cs="Times New Roman"/>
          <w:sz w:val="20"/>
          <w:szCs w:val="20"/>
        </w:rPr>
        <w:t>3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I, p.1,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Pr="002A5285">
        <w:rPr>
          <w:rFonts w:ascii="Times New Roman" w:hAnsi="Times New Roman" w:cs="Times New Roman"/>
          <w:sz w:val="20"/>
          <w:szCs w:val="20"/>
        </w:rPr>
        <w:t>s 5 e 6. Ciclos de Movimento.</w:t>
      </w:r>
    </w:p>
    <w:p w14:paraId="228C658A" w14:textId="77777777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lang w:val="pt-PT"/>
        </w:rPr>
      </w:pPr>
    </w:p>
    <w:p w14:paraId="7F202C15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25B7FBF" wp14:editId="4D662767">
            <wp:extent cx="4441216" cy="3404870"/>
            <wp:effectExtent l="0" t="0" r="3810" b="0"/>
            <wp:docPr id="5" name="Picture 10" descr="Mapa com linhas pretas em fundo bran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com linhas pretas em fundo branco&#10;&#10;Descrição gerada automaticament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6" cy="34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1060" w14:textId="5135AFD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C697B" w:rsidRPr="002A5285">
        <w:rPr>
          <w:rFonts w:ascii="Times New Roman" w:hAnsi="Times New Roman" w:cs="Times New Roman"/>
          <w:sz w:val="20"/>
          <w:szCs w:val="20"/>
        </w:rPr>
        <w:t>4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s </w:t>
      </w:r>
      <w:r w:rsidRPr="002A5285">
        <w:rPr>
          <w:rFonts w:ascii="Times New Roman" w:hAnsi="Times New Roman" w:cs="Times New Roman"/>
          <w:sz w:val="20"/>
          <w:szCs w:val="20"/>
        </w:rPr>
        <w:t>79-86</w:t>
      </w:r>
    </w:p>
    <w:p w14:paraId="37A8F856" w14:textId="78A0FC25" w:rsidR="00C3762B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Ciclos de Movimento em movimento paralelo para 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as </w:t>
      </w:r>
      <w:r w:rsidRPr="002A5285">
        <w:rPr>
          <w:rFonts w:ascii="Times New Roman" w:hAnsi="Times New Roman" w:cs="Times New Roman"/>
          <w:sz w:val="20"/>
          <w:szCs w:val="20"/>
        </w:rPr>
        <w:t>mãos direita e esquerda.</w:t>
      </w:r>
    </w:p>
    <w:p w14:paraId="52F61A91" w14:textId="77777777" w:rsidR="00310167" w:rsidRPr="002A5285" w:rsidRDefault="00310167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</w:p>
    <w:p w14:paraId="684BBD54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lang w:val="pt-PT"/>
        </w:rPr>
      </w:pPr>
    </w:p>
    <w:p w14:paraId="3CAB214C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CE65E81" wp14:editId="1E0E0E3F">
            <wp:extent cx="4654926" cy="2547257"/>
            <wp:effectExtent l="0" t="0" r="0" b="5715"/>
            <wp:docPr id="6" name="Picture 2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50" cy="26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3C06" w14:textId="3C4BEB74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283C1D">
        <w:rPr>
          <w:rFonts w:ascii="Times New Roman" w:hAnsi="Times New Roman" w:cs="Times New Roman"/>
          <w:sz w:val="20"/>
          <w:szCs w:val="20"/>
        </w:rPr>
        <w:t>5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Larghetto</w:t>
      </w:r>
      <w:proofErr w:type="spellEnd"/>
      <w:r w:rsidRPr="002A5285">
        <w:rPr>
          <w:rFonts w:ascii="Times New Roman" w:hAnsi="Times New Roman" w:cs="Times New Roman"/>
          <w:sz w:val="20"/>
          <w:szCs w:val="20"/>
        </w:rPr>
        <w:t>,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II, p.1, </w:t>
      </w:r>
      <w:r w:rsidR="00310167">
        <w:rPr>
          <w:rFonts w:ascii="Times New Roman" w:hAnsi="Times New Roman" w:cs="Times New Roman"/>
          <w:sz w:val="20"/>
          <w:szCs w:val="20"/>
        </w:rPr>
        <w:t xml:space="preserve">compassos </w:t>
      </w:r>
      <w:r w:rsidRPr="002A5285">
        <w:rPr>
          <w:rFonts w:ascii="Times New Roman" w:hAnsi="Times New Roman" w:cs="Times New Roman"/>
          <w:sz w:val="20"/>
          <w:szCs w:val="20"/>
        </w:rPr>
        <w:t>17 e 18.</w:t>
      </w:r>
    </w:p>
    <w:p w14:paraId="24F07CBC" w14:textId="1967422F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lastRenderedPageBreak/>
        <w:t xml:space="preserve">Ciclos de Movimento 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não coincidentes </w:t>
      </w:r>
      <w:r w:rsidRPr="002A5285">
        <w:rPr>
          <w:rFonts w:ascii="Times New Roman" w:hAnsi="Times New Roman" w:cs="Times New Roman"/>
          <w:sz w:val="20"/>
          <w:szCs w:val="20"/>
        </w:rPr>
        <w:t>para a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s mãos </w:t>
      </w:r>
      <w:r w:rsidRPr="002A5285">
        <w:rPr>
          <w:rFonts w:ascii="Times New Roman" w:hAnsi="Times New Roman" w:cs="Times New Roman"/>
          <w:sz w:val="20"/>
          <w:szCs w:val="20"/>
        </w:rPr>
        <w:t>esquerda</w:t>
      </w:r>
      <w:r w:rsidR="002C697B" w:rsidRPr="002A5285">
        <w:rPr>
          <w:rFonts w:ascii="Times New Roman" w:hAnsi="Times New Roman" w:cs="Times New Roman"/>
          <w:sz w:val="20"/>
          <w:szCs w:val="20"/>
        </w:rPr>
        <w:t xml:space="preserve"> e direita</w:t>
      </w:r>
      <w:r w:rsidRPr="002A5285">
        <w:rPr>
          <w:rFonts w:ascii="Times New Roman" w:hAnsi="Times New Roman" w:cs="Times New Roman"/>
          <w:sz w:val="20"/>
          <w:szCs w:val="20"/>
        </w:rPr>
        <w:t>.</w:t>
      </w:r>
    </w:p>
    <w:p w14:paraId="38EE07DF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</w:rPr>
      </w:pPr>
    </w:p>
    <w:p w14:paraId="1EB0CC1B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val="pt-PT"/>
        </w:rPr>
      </w:pPr>
      <w:r w:rsidRPr="002A528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27F543D" wp14:editId="3F83E3FD">
            <wp:extent cx="4721290" cy="2099388"/>
            <wp:effectExtent l="0" t="0" r="3175" b="0"/>
            <wp:docPr id="7" name="Picture 9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07" cy="21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0281" w14:textId="29B505C6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356F4F">
        <w:rPr>
          <w:rFonts w:ascii="Times New Roman" w:hAnsi="Times New Roman" w:cs="Times New Roman"/>
          <w:sz w:val="20"/>
          <w:szCs w:val="20"/>
        </w:rPr>
        <w:t>6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 xml:space="preserve"> vivo com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spirito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2A5285">
        <w:rPr>
          <w:rFonts w:ascii="Times New Roman" w:hAnsi="Times New Roman" w:cs="Times New Roman"/>
          <w:sz w:val="20"/>
          <w:szCs w:val="20"/>
        </w:rPr>
        <w:t xml:space="preserve"> Mov</w:t>
      </w:r>
      <w:r w:rsidR="00310167">
        <w:rPr>
          <w:rFonts w:ascii="Times New Roman" w:hAnsi="Times New Roman" w:cs="Times New Roman"/>
          <w:sz w:val="20"/>
          <w:szCs w:val="20"/>
        </w:rPr>
        <w:t xml:space="preserve">imento </w:t>
      </w:r>
      <w:r w:rsidRPr="002A5285">
        <w:rPr>
          <w:rFonts w:ascii="Times New Roman" w:hAnsi="Times New Roman" w:cs="Times New Roman"/>
          <w:sz w:val="20"/>
          <w:szCs w:val="20"/>
        </w:rPr>
        <w:t>III, compassos 32 - 40.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Ciclos de Movimento com deslocamentos nos ângulos X, Y e Z.</w:t>
      </w:r>
    </w:p>
    <w:p w14:paraId="75C9F0CB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F278518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0"/>
          <w:szCs w:val="20"/>
        </w:rPr>
      </w:pPr>
    </w:p>
    <w:p w14:paraId="017EFCC3" w14:textId="77777777" w:rsidR="00C3762B" w:rsidRPr="002A5285" w:rsidRDefault="00C3762B" w:rsidP="00310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lang w:val="pt-PT"/>
        </w:rPr>
      </w:pPr>
    </w:p>
    <w:p w14:paraId="7FB36548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</w:p>
    <w:p w14:paraId="20416DF3" w14:textId="77777777" w:rsidR="00C3762B" w:rsidRPr="002A5285" w:rsidRDefault="00C3762B" w:rsidP="00C3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49EFB02" wp14:editId="62103AE4">
            <wp:extent cx="4676775" cy="2315845"/>
            <wp:effectExtent l="0" t="0" r="0" b="0"/>
            <wp:docPr id="8" name="Picture 7" descr="Diagrama, Desenho técnic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agrama, Desenho técnico&#10;&#10;Descrição gerada automaticament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F5C4" w14:textId="54313726" w:rsidR="00C3762B" w:rsidRPr="002A5285" w:rsidRDefault="00C3762B" w:rsidP="00014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A5285">
        <w:rPr>
          <w:rFonts w:ascii="Times New Roman" w:hAnsi="Times New Roman" w:cs="Times New Roman"/>
          <w:sz w:val="20"/>
          <w:szCs w:val="20"/>
        </w:rPr>
        <w:t xml:space="preserve">Figura </w:t>
      </w:r>
      <w:r w:rsidR="00356F4F">
        <w:rPr>
          <w:rFonts w:ascii="Times New Roman" w:hAnsi="Times New Roman" w:cs="Times New Roman"/>
          <w:sz w:val="20"/>
          <w:szCs w:val="20"/>
        </w:rPr>
        <w:t>7</w:t>
      </w:r>
      <w:r w:rsidRPr="002A5285">
        <w:rPr>
          <w:rFonts w:ascii="Times New Roman" w:hAnsi="Times New Roman" w:cs="Times New Roman"/>
          <w:sz w:val="20"/>
          <w:szCs w:val="20"/>
        </w:rPr>
        <w:t xml:space="preserve">: Sonata para Piano de Frederico de Freitas.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Allegro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 xml:space="preserve"> vivo com </w:t>
      </w:r>
      <w:proofErr w:type="spellStart"/>
      <w:r w:rsidRPr="002A5285">
        <w:rPr>
          <w:rFonts w:ascii="Times New Roman" w:hAnsi="Times New Roman" w:cs="Times New Roman"/>
          <w:i/>
          <w:iCs/>
          <w:sz w:val="20"/>
          <w:szCs w:val="20"/>
        </w:rPr>
        <w:t>spirito</w:t>
      </w:r>
      <w:proofErr w:type="spellEnd"/>
      <w:r w:rsidRPr="002A528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2A5285">
        <w:rPr>
          <w:rFonts w:ascii="Times New Roman" w:hAnsi="Times New Roman" w:cs="Times New Roman"/>
          <w:sz w:val="20"/>
          <w:szCs w:val="20"/>
        </w:rPr>
        <w:t xml:space="preserve"> Mov</w:t>
      </w:r>
      <w:r w:rsidR="00310167">
        <w:rPr>
          <w:rFonts w:ascii="Times New Roman" w:hAnsi="Times New Roman" w:cs="Times New Roman"/>
          <w:sz w:val="20"/>
          <w:szCs w:val="20"/>
        </w:rPr>
        <w:t>imento</w:t>
      </w:r>
      <w:r w:rsidRPr="002A5285">
        <w:rPr>
          <w:rFonts w:ascii="Times New Roman" w:hAnsi="Times New Roman" w:cs="Times New Roman"/>
          <w:sz w:val="20"/>
          <w:szCs w:val="20"/>
        </w:rPr>
        <w:t xml:space="preserve"> III, c</w:t>
      </w:r>
      <w:r w:rsidR="00310167">
        <w:rPr>
          <w:rFonts w:ascii="Times New Roman" w:hAnsi="Times New Roman" w:cs="Times New Roman"/>
          <w:sz w:val="20"/>
          <w:szCs w:val="20"/>
        </w:rPr>
        <w:t>ompasso</w:t>
      </w:r>
      <w:r w:rsidR="002C697B" w:rsidRPr="002A5285">
        <w:rPr>
          <w:rFonts w:ascii="Times New Roman" w:hAnsi="Times New Roman" w:cs="Times New Roman"/>
          <w:sz w:val="20"/>
          <w:szCs w:val="20"/>
        </w:rPr>
        <w:t>s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52 - 63.</w:t>
      </w:r>
      <w:r w:rsidR="00310167">
        <w:rPr>
          <w:rFonts w:ascii="Times New Roman" w:hAnsi="Times New Roman" w:cs="Times New Roman"/>
          <w:sz w:val="20"/>
          <w:szCs w:val="20"/>
        </w:rPr>
        <w:t xml:space="preserve"> </w:t>
      </w:r>
      <w:r w:rsidRPr="002A5285">
        <w:rPr>
          <w:rFonts w:ascii="Times New Roman" w:hAnsi="Times New Roman" w:cs="Times New Roman"/>
          <w:sz w:val="20"/>
          <w:szCs w:val="20"/>
        </w:rPr>
        <w:t>Ciclos de Movimento com deslocamentos nos ângulos X, Y e Z.</w:t>
      </w:r>
    </w:p>
    <w:p w14:paraId="1EAE8D39" w14:textId="77777777" w:rsidR="00C3762B" w:rsidRPr="002A5285" w:rsidRDefault="00C3762B" w:rsidP="00F707A6">
      <w:pPr>
        <w:rPr>
          <w:rFonts w:ascii="Times New Roman" w:eastAsia="Times New Roman" w:hAnsi="Times New Roman" w:cs="Times New Roman"/>
          <w:color w:val="111111"/>
          <w:sz w:val="17"/>
          <w:szCs w:val="17"/>
          <w:shd w:val="clear" w:color="auto" w:fill="F9F9F9"/>
          <w:lang w:eastAsia="pt-BR"/>
        </w:rPr>
      </w:pPr>
    </w:p>
    <w:p w14:paraId="22B80CBA" w14:textId="3909FE18" w:rsidR="002A5285" w:rsidRDefault="002A5285" w:rsidP="00F707A6">
      <w:pPr>
        <w:rPr>
          <w:rFonts w:ascii="Times New Roman" w:eastAsia="Times New Roman" w:hAnsi="Times New Roman" w:cs="Times New Roman"/>
          <w:color w:val="111111"/>
          <w:shd w:val="clear" w:color="auto" w:fill="F9F9F9"/>
          <w:lang w:eastAsia="pt-BR"/>
        </w:rPr>
      </w:pPr>
    </w:p>
    <w:p w14:paraId="4E1216FB" w14:textId="77777777" w:rsidR="00C32E15" w:rsidRDefault="00C32E15" w:rsidP="00F707A6">
      <w:pPr>
        <w:rPr>
          <w:rFonts w:ascii="Times New Roman" w:eastAsia="Times New Roman" w:hAnsi="Times New Roman" w:cs="Times New Roman"/>
          <w:color w:val="111111"/>
          <w:shd w:val="clear" w:color="auto" w:fill="F9F9F9"/>
          <w:lang w:eastAsia="pt-BR"/>
        </w:rPr>
      </w:pPr>
    </w:p>
    <w:p w14:paraId="3D014E03" w14:textId="2AF76680" w:rsidR="002C697B" w:rsidRPr="00A75B80" w:rsidRDefault="002A5285" w:rsidP="003D2058">
      <w:pPr>
        <w:spacing w:after="120"/>
        <w:rPr>
          <w:rFonts w:ascii="Times New Roman" w:eastAsia="Times New Roman" w:hAnsi="Times New Roman" w:cs="Times New Roman"/>
          <w:b/>
          <w:bCs/>
          <w:color w:val="111111"/>
          <w:shd w:val="clear" w:color="auto" w:fill="F9F9F9"/>
          <w:lang w:val="en-US" w:eastAsia="pt-BR"/>
        </w:rPr>
      </w:pPr>
      <w:proofErr w:type="spellStart"/>
      <w:r w:rsidRPr="00A75B80">
        <w:rPr>
          <w:rFonts w:ascii="Times New Roman" w:eastAsia="Times New Roman" w:hAnsi="Times New Roman" w:cs="Times New Roman"/>
          <w:b/>
          <w:bCs/>
          <w:color w:val="111111"/>
          <w:shd w:val="clear" w:color="auto" w:fill="F9F9F9"/>
          <w:lang w:val="en-US" w:eastAsia="pt-BR"/>
        </w:rPr>
        <w:t>Referências</w:t>
      </w:r>
      <w:proofErr w:type="spellEnd"/>
    </w:p>
    <w:p w14:paraId="12E39B08" w14:textId="00649FB9" w:rsidR="00B55ACE" w:rsidRPr="003A1087" w:rsidRDefault="00B55ACE" w:rsidP="003A1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b/>
          <w:bCs/>
          <w:lang w:val="en-US"/>
        </w:rPr>
      </w:pPr>
      <w:r w:rsidRPr="003D2058">
        <w:rPr>
          <w:rFonts w:ascii="Times New Roman" w:hAnsi="Times New Roman" w:cs="Times New Roman"/>
          <w:lang w:val="en-US"/>
        </w:rPr>
        <w:t xml:space="preserve">BERRY, Wallace. </w:t>
      </w:r>
      <w:r w:rsidRPr="003D2058">
        <w:rPr>
          <w:rFonts w:ascii="Times New Roman" w:hAnsi="Times New Roman" w:cs="Times New Roman"/>
          <w:i/>
          <w:iCs/>
          <w:lang w:val="en-US"/>
        </w:rPr>
        <w:t>Musical Structure and Performance.</w:t>
      </w:r>
      <w:r w:rsidRPr="003D2058">
        <w:rPr>
          <w:rFonts w:ascii="Times New Roman" w:hAnsi="Times New Roman" w:cs="Times New Roman"/>
          <w:lang w:val="en-US"/>
        </w:rPr>
        <w:t xml:space="preserve"> </w:t>
      </w:r>
      <w:r w:rsidRPr="003A1087">
        <w:rPr>
          <w:rFonts w:ascii="Times New Roman" w:hAnsi="Times New Roman" w:cs="Times New Roman"/>
          <w:lang w:val="en-US"/>
        </w:rPr>
        <w:t>New York: Vail-Ballou, 1987</w:t>
      </w:r>
      <w:r w:rsidR="003A1087" w:rsidRPr="003A1087">
        <w:rPr>
          <w:rFonts w:ascii="Times New Roman" w:hAnsi="Times New Roman" w:cs="Times New Roman"/>
          <w:lang w:val="en-US"/>
        </w:rPr>
        <w:t>.</w:t>
      </w:r>
    </w:p>
    <w:p w14:paraId="5914487D" w14:textId="6E3CED34" w:rsidR="00B74D24" w:rsidRPr="00014E36" w:rsidRDefault="00B74D24" w:rsidP="003A1087">
      <w:pPr>
        <w:pStyle w:val="NormalWeb"/>
        <w:spacing w:before="0" w:beforeAutospacing="0" w:after="120" w:afterAutospacing="0"/>
        <w:jc w:val="both"/>
      </w:pPr>
      <w:r w:rsidRPr="008F5D5F">
        <w:rPr>
          <w:lang w:val="en-US"/>
        </w:rPr>
        <w:t xml:space="preserve">BORGHOFF, </w:t>
      </w:r>
      <w:r w:rsidR="003A1087">
        <w:rPr>
          <w:lang w:val="en-US"/>
        </w:rPr>
        <w:t>H</w:t>
      </w:r>
      <w:r w:rsidR="008F5D5F" w:rsidRPr="008F5D5F">
        <w:rPr>
          <w:lang w:val="en-US"/>
        </w:rPr>
        <w:t xml:space="preserve">enk. The Conflict </w:t>
      </w:r>
      <w:r w:rsidR="008F5D5F" w:rsidRPr="008F5D5F">
        <w:rPr>
          <w:i/>
          <w:iCs/>
          <w:lang w:val="en-US"/>
        </w:rPr>
        <w:t xml:space="preserve">of the </w:t>
      </w:r>
      <w:r w:rsidR="008F5D5F" w:rsidRPr="008F5D5F">
        <w:rPr>
          <w:lang w:val="en-US"/>
        </w:rPr>
        <w:t xml:space="preserve">Faculties. </w:t>
      </w:r>
      <w:proofErr w:type="spellStart"/>
      <w:r w:rsidR="008F5D5F" w:rsidRPr="003A1087">
        <w:rPr>
          <w:lang w:val="en-US"/>
        </w:rPr>
        <w:t>Pespectives</w:t>
      </w:r>
      <w:proofErr w:type="spellEnd"/>
      <w:r w:rsidR="008F5D5F" w:rsidRPr="003A1087">
        <w:rPr>
          <w:lang w:val="en-US"/>
        </w:rPr>
        <w:t xml:space="preserve"> on</w:t>
      </w:r>
      <w:r w:rsidR="003A1087" w:rsidRPr="003A1087">
        <w:rPr>
          <w:lang w:val="en-US"/>
        </w:rPr>
        <w:t xml:space="preserve"> </w:t>
      </w:r>
      <w:r w:rsidR="008F5D5F" w:rsidRPr="003A1087">
        <w:rPr>
          <w:lang w:val="en-US"/>
        </w:rPr>
        <w:t>Artistic Research</w:t>
      </w:r>
      <w:r w:rsidR="003A1087" w:rsidRPr="003A1087">
        <w:rPr>
          <w:lang w:val="en-US"/>
        </w:rPr>
        <w:t xml:space="preserve"> and Academi</w:t>
      </w:r>
      <w:r w:rsidR="003A1087">
        <w:rPr>
          <w:lang w:val="en-US"/>
        </w:rPr>
        <w:t xml:space="preserve">a. </w:t>
      </w:r>
      <w:r w:rsidR="003A1087" w:rsidRPr="00014E36">
        <w:t xml:space="preserve">Leiden </w:t>
      </w:r>
      <w:proofErr w:type="spellStart"/>
      <w:r w:rsidR="003A1087" w:rsidRPr="00014E36">
        <w:t>University</w:t>
      </w:r>
      <w:proofErr w:type="spellEnd"/>
      <w:r w:rsidR="003A1087" w:rsidRPr="00014E36">
        <w:t xml:space="preserve"> Press, 2012.</w:t>
      </w:r>
    </w:p>
    <w:p w14:paraId="6C0A88FB" w14:textId="1B3EF39B" w:rsidR="002A5285" w:rsidRPr="003D2058" w:rsidRDefault="002A5285" w:rsidP="003A1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hAnsi="Times New Roman" w:cs="Times New Roman"/>
          <w:i/>
          <w:iCs/>
        </w:rPr>
      </w:pPr>
      <w:r w:rsidRPr="003D2058">
        <w:rPr>
          <w:rFonts w:ascii="Times New Roman" w:hAnsi="Times New Roman" w:cs="Times New Roman"/>
        </w:rPr>
        <w:t xml:space="preserve">FREITAS, Frederico de. </w:t>
      </w:r>
      <w:r w:rsidRPr="003D2058">
        <w:rPr>
          <w:rFonts w:ascii="Times New Roman" w:hAnsi="Times New Roman" w:cs="Times New Roman"/>
          <w:i/>
          <w:iCs/>
        </w:rPr>
        <w:t xml:space="preserve">Sonata para Piano. </w:t>
      </w:r>
      <w:r w:rsidRPr="003D2058">
        <w:rPr>
          <w:rFonts w:ascii="Times New Roman" w:hAnsi="Times New Roman" w:cs="Times New Roman"/>
        </w:rPr>
        <w:t>Lisboa: AVA Edições, 2021</w:t>
      </w:r>
      <w:r w:rsidRPr="003D2058">
        <w:rPr>
          <w:rFonts w:ascii="Times New Roman" w:hAnsi="Times New Roman" w:cs="Times New Roman"/>
          <w:i/>
          <w:iCs/>
        </w:rPr>
        <w:t>.</w:t>
      </w:r>
    </w:p>
    <w:p w14:paraId="72119B51" w14:textId="77777777" w:rsidR="003D2058" w:rsidRPr="00A75B80" w:rsidRDefault="003D2058" w:rsidP="003A1087">
      <w:pPr>
        <w:pStyle w:val="NormalWeb"/>
        <w:spacing w:before="0" w:beforeAutospacing="0" w:after="120" w:afterAutospacing="0"/>
        <w:jc w:val="both"/>
        <w:rPr>
          <w:lang w:val="en-US"/>
        </w:rPr>
      </w:pPr>
      <w:r w:rsidRPr="003D2058">
        <w:rPr>
          <w:lang w:val="en-US"/>
        </w:rPr>
        <w:t>FINK, Seymour</w:t>
      </w:r>
      <w:r w:rsidRPr="003D2058">
        <w:rPr>
          <w:b/>
          <w:bCs/>
          <w:lang w:val="en-US"/>
        </w:rPr>
        <w:t>.</w:t>
      </w:r>
      <w:r w:rsidRPr="003D2058">
        <w:rPr>
          <w:i/>
          <w:iCs/>
          <w:lang w:val="en-US"/>
        </w:rPr>
        <w:t xml:space="preserve"> Mastering Piano Technique. A Guide </w:t>
      </w:r>
      <w:proofErr w:type="gramStart"/>
      <w:r w:rsidRPr="003D2058">
        <w:rPr>
          <w:i/>
          <w:iCs/>
          <w:lang w:val="en-US"/>
        </w:rPr>
        <w:t>For</w:t>
      </w:r>
      <w:proofErr w:type="gramEnd"/>
      <w:r w:rsidRPr="003D2058">
        <w:rPr>
          <w:i/>
          <w:iCs/>
          <w:lang w:val="en-US"/>
        </w:rPr>
        <w:t xml:space="preserve"> Students, Teachers, And Performance.</w:t>
      </w:r>
      <w:r w:rsidRPr="003D2058">
        <w:rPr>
          <w:lang w:val="en-US"/>
        </w:rPr>
        <w:t xml:space="preserve"> </w:t>
      </w:r>
      <w:r w:rsidRPr="00A75B80">
        <w:rPr>
          <w:lang w:val="en-US"/>
        </w:rPr>
        <w:t xml:space="preserve">Oregon: Amadeus Press, 1995. </w:t>
      </w:r>
    </w:p>
    <w:p w14:paraId="44CEBBCD" w14:textId="70889DF4" w:rsidR="00BF1FF5" w:rsidRPr="003D2058" w:rsidRDefault="00BF1FF5" w:rsidP="003A1087">
      <w:pPr>
        <w:pStyle w:val="NormalWeb"/>
        <w:spacing w:before="0" w:beforeAutospacing="0" w:after="120" w:afterAutospacing="0"/>
        <w:jc w:val="both"/>
        <w:rPr>
          <w:lang w:val="en-US"/>
        </w:rPr>
      </w:pPr>
      <w:r w:rsidRPr="003D2058">
        <w:rPr>
          <w:lang w:val="en-US"/>
        </w:rPr>
        <w:t xml:space="preserve">GOEBL, W., &amp; PALMER, C. (2009). Synchronization of timing and motion among performing musicians. </w:t>
      </w:r>
      <w:r w:rsidRPr="003D2058">
        <w:rPr>
          <w:i/>
          <w:iCs/>
          <w:lang w:val="en-US"/>
        </w:rPr>
        <w:t>Music Perception</w:t>
      </w:r>
      <w:r w:rsidRPr="003D2058">
        <w:rPr>
          <w:lang w:val="en-US"/>
        </w:rPr>
        <w:t xml:space="preserve">, 26, 427–438. </w:t>
      </w:r>
    </w:p>
    <w:p w14:paraId="450FF635" w14:textId="1943AFC5" w:rsidR="00B55ACE" w:rsidRPr="00A75B80" w:rsidRDefault="002A5285" w:rsidP="003D2058">
      <w:pPr>
        <w:spacing w:after="120"/>
        <w:jc w:val="both"/>
        <w:rPr>
          <w:rFonts w:ascii="Times New Roman" w:hAnsi="Times New Roman" w:cs="Times New Roman"/>
        </w:rPr>
      </w:pPr>
      <w:r w:rsidRPr="003D2058">
        <w:rPr>
          <w:rFonts w:ascii="Times New Roman" w:hAnsi="Times New Roman" w:cs="Times New Roman"/>
          <w:lang w:val="en-US"/>
        </w:rPr>
        <w:t xml:space="preserve">JUSLIN, P. N. Five facets of musical expression: a psychologist’s perspective on music performance. </w:t>
      </w:r>
      <w:proofErr w:type="spellStart"/>
      <w:r w:rsidRPr="00A75B80">
        <w:rPr>
          <w:rFonts w:ascii="Times New Roman" w:hAnsi="Times New Roman" w:cs="Times New Roman"/>
          <w:i/>
        </w:rPr>
        <w:t>Psychology</w:t>
      </w:r>
      <w:proofErr w:type="spellEnd"/>
      <w:r w:rsidRPr="00A75B80">
        <w:rPr>
          <w:rFonts w:ascii="Times New Roman" w:hAnsi="Times New Roman" w:cs="Times New Roman"/>
          <w:i/>
        </w:rPr>
        <w:t xml:space="preserve"> </w:t>
      </w:r>
      <w:proofErr w:type="spellStart"/>
      <w:r w:rsidRPr="00A75B80">
        <w:rPr>
          <w:rFonts w:ascii="Times New Roman" w:hAnsi="Times New Roman" w:cs="Times New Roman"/>
          <w:i/>
        </w:rPr>
        <w:t>of</w:t>
      </w:r>
      <w:proofErr w:type="spellEnd"/>
      <w:r w:rsidRPr="00A75B80">
        <w:rPr>
          <w:rFonts w:ascii="Times New Roman" w:hAnsi="Times New Roman" w:cs="Times New Roman"/>
          <w:i/>
        </w:rPr>
        <w:t xml:space="preserve"> Music</w:t>
      </w:r>
      <w:r w:rsidRPr="00A75B80">
        <w:rPr>
          <w:rFonts w:ascii="Times New Roman" w:hAnsi="Times New Roman" w:cs="Times New Roman"/>
        </w:rPr>
        <w:t xml:space="preserve">, </w:t>
      </w:r>
      <w:r w:rsidR="00B55ACE" w:rsidRPr="00A75B80">
        <w:rPr>
          <w:rFonts w:ascii="Times New Roman" w:hAnsi="Times New Roman" w:cs="Times New Roman"/>
        </w:rPr>
        <w:t xml:space="preserve">2003, </w:t>
      </w:r>
      <w:r w:rsidRPr="00A75B80">
        <w:rPr>
          <w:rFonts w:ascii="Times New Roman" w:hAnsi="Times New Roman" w:cs="Times New Roman"/>
        </w:rPr>
        <w:t>31(3), 273-302.</w:t>
      </w:r>
    </w:p>
    <w:p w14:paraId="54BAC872" w14:textId="7023F48B" w:rsidR="003D2058" w:rsidRPr="00310167" w:rsidRDefault="003D2058" w:rsidP="00310167">
      <w:pPr>
        <w:pStyle w:val="NormalWeb"/>
        <w:spacing w:before="0" w:beforeAutospacing="0" w:after="120" w:afterAutospacing="0"/>
      </w:pPr>
      <w:r w:rsidRPr="003D2058">
        <w:lastRenderedPageBreak/>
        <w:t xml:space="preserve">KAPLAN, José Alberto. </w:t>
      </w:r>
      <w:r w:rsidRPr="003D2058">
        <w:rPr>
          <w:i/>
          <w:iCs/>
        </w:rPr>
        <w:t xml:space="preserve">Teoria da Aprendizagem </w:t>
      </w:r>
      <w:proofErr w:type="spellStart"/>
      <w:r w:rsidRPr="003D2058">
        <w:rPr>
          <w:i/>
          <w:iCs/>
        </w:rPr>
        <w:t>Pianística</w:t>
      </w:r>
      <w:proofErr w:type="spellEnd"/>
      <w:r w:rsidRPr="003D2058">
        <w:rPr>
          <w:i/>
          <w:iCs/>
        </w:rPr>
        <w:t>.</w:t>
      </w:r>
      <w:r w:rsidRPr="003D2058">
        <w:t xml:space="preserve"> Porto Alegre: Movimento, 1987. </w:t>
      </w:r>
    </w:p>
    <w:p w14:paraId="08557A59" w14:textId="5AD9727B" w:rsidR="002A5285" w:rsidRPr="003D2058" w:rsidRDefault="002A5285" w:rsidP="003D2058">
      <w:pPr>
        <w:spacing w:after="120"/>
        <w:jc w:val="both"/>
        <w:rPr>
          <w:rFonts w:ascii="Times New Roman" w:hAnsi="Times New Roman" w:cs="Times New Roman"/>
          <w:lang w:val="en-US"/>
        </w:rPr>
      </w:pPr>
      <w:r w:rsidRPr="003D2058">
        <w:rPr>
          <w:rFonts w:ascii="Times New Roman" w:hAnsi="Times New Roman" w:cs="Times New Roman"/>
        </w:rPr>
        <w:t xml:space="preserve">MAGGIL, R. A. </w:t>
      </w:r>
      <w:r w:rsidRPr="003D2058">
        <w:rPr>
          <w:rFonts w:ascii="Times New Roman" w:hAnsi="Times New Roman" w:cs="Times New Roman"/>
          <w:i/>
          <w:iCs/>
        </w:rPr>
        <w:t xml:space="preserve">Aprendizagem motora </w:t>
      </w:r>
      <w:r w:rsidRPr="003D2058">
        <w:rPr>
          <w:rFonts w:ascii="Times New Roman" w:hAnsi="Times New Roman" w:cs="Times New Roman"/>
        </w:rPr>
        <w:t xml:space="preserve">– </w:t>
      </w:r>
      <w:r w:rsidRPr="003D2058">
        <w:rPr>
          <w:rFonts w:ascii="Times New Roman" w:hAnsi="Times New Roman" w:cs="Times New Roman"/>
          <w:i/>
        </w:rPr>
        <w:t>conceitos e aplicações</w:t>
      </w:r>
      <w:r w:rsidRPr="003D2058">
        <w:rPr>
          <w:rFonts w:ascii="Times New Roman" w:hAnsi="Times New Roman" w:cs="Times New Roman"/>
        </w:rPr>
        <w:t xml:space="preserve">. </w:t>
      </w:r>
      <w:r w:rsidRPr="003D2058">
        <w:rPr>
          <w:rFonts w:ascii="Times New Roman" w:hAnsi="Times New Roman" w:cs="Times New Roman"/>
          <w:lang w:val="en-US"/>
        </w:rPr>
        <w:t xml:space="preserve">São Paulo: </w:t>
      </w:r>
      <w:proofErr w:type="spellStart"/>
      <w:r w:rsidRPr="003D2058">
        <w:rPr>
          <w:rFonts w:ascii="Times New Roman" w:hAnsi="Times New Roman" w:cs="Times New Roman"/>
          <w:lang w:val="en-US"/>
        </w:rPr>
        <w:t>Edgard</w:t>
      </w:r>
      <w:proofErr w:type="spellEnd"/>
      <w:r w:rsidRPr="003D20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D2058">
        <w:rPr>
          <w:rFonts w:ascii="Times New Roman" w:hAnsi="Times New Roman" w:cs="Times New Roman"/>
          <w:lang w:val="en-US"/>
        </w:rPr>
        <w:t>Blücher</w:t>
      </w:r>
      <w:proofErr w:type="spellEnd"/>
      <w:r w:rsidRPr="003D2058">
        <w:rPr>
          <w:rFonts w:ascii="Times New Roman" w:hAnsi="Times New Roman" w:cs="Times New Roman"/>
          <w:lang w:val="en-US"/>
        </w:rPr>
        <w:t xml:space="preserve">, 2002. </w:t>
      </w:r>
    </w:p>
    <w:p w14:paraId="5243560A" w14:textId="30F4EC9E" w:rsidR="002A5285" w:rsidRPr="002A5285" w:rsidRDefault="00014E36" w:rsidP="003D2058">
      <w:pPr>
        <w:pStyle w:val="HTMLPreformatted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XXXX</w:t>
      </w:r>
      <w:r w:rsidR="002A5285" w:rsidRPr="00B55A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5178A">
        <w:rPr>
          <w:rFonts w:ascii="Times New Roman" w:hAnsi="Times New Roman" w:cs="Times New Roman"/>
          <w:sz w:val="24"/>
          <w:szCs w:val="24"/>
          <w:lang w:val="en-US"/>
        </w:rPr>
        <w:t xml:space="preserve">2017. </w:t>
      </w:r>
    </w:p>
    <w:p w14:paraId="06C29BD3" w14:textId="7ED23FDF" w:rsidR="002A5285" w:rsidRPr="002A5285" w:rsidRDefault="00F5178A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XXXX. 1999.</w:t>
      </w:r>
      <w:r w:rsidR="00014E36" w:rsidRPr="00014E36">
        <w:rPr>
          <w:rFonts w:ascii="Times New Roman" w:hAnsi="Times New Roman" w:cs="Times New Roman"/>
        </w:rPr>
        <w:t xml:space="preserve"> </w:t>
      </w:r>
    </w:p>
    <w:p w14:paraId="50955405" w14:textId="74D74B95" w:rsidR="0060185F" w:rsidRPr="003D2058" w:rsidRDefault="0060185F" w:rsidP="003D2058">
      <w:pPr>
        <w:pStyle w:val="Heading1"/>
        <w:spacing w:before="0" w:beforeAutospacing="0" w:after="120" w:afterAutospacing="0"/>
        <w:jc w:val="both"/>
        <w:rPr>
          <w:b w:val="0"/>
          <w:bCs w:val="0"/>
          <w:sz w:val="24"/>
          <w:szCs w:val="24"/>
        </w:rPr>
      </w:pPr>
      <w:r w:rsidRPr="00BF1FF5">
        <w:rPr>
          <w:b w:val="0"/>
          <w:bCs w:val="0"/>
          <w:sz w:val="24"/>
          <w:szCs w:val="24"/>
          <w:lang w:val="en-US"/>
        </w:rPr>
        <w:t>RINK, John.</w:t>
      </w:r>
      <w:r>
        <w:rPr>
          <w:b w:val="0"/>
          <w:bCs w:val="0"/>
          <w:sz w:val="24"/>
          <w:szCs w:val="24"/>
          <w:lang w:val="en-US"/>
        </w:rPr>
        <w:t xml:space="preserve"> The (F)utility of Performance Analysis.</w:t>
      </w:r>
      <w:r w:rsidRPr="00BF1FF5">
        <w:rPr>
          <w:b w:val="0"/>
          <w:bCs w:val="0"/>
          <w:sz w:val="24"/>
          <w:szCs w:val="24"/>
          <w:lang w:val="en-US"/>
        </w:rPr>
        <w:t xml:space="preserve"> In</w:t>
      </w:r>
      <w:r>
        <w:rPr>
          <w:b w:val="0"/>
          <w:bCs w:val="0"/>
          <w:sz w:val="24"/>
          <w:szCs w:val="24"/>
          <w:lang w:val="en-US"/>
        </w:rPr>
        <w:t>:</w:t>
      </w:r>
      <w:r w:rsidRPr="00BF1FF5">
        <w:rPr>
          <w:b w:val="0"/>
          <w:bCs w:val="0"/>
          <w:sz w:val="24"/>
          <w:szCs w:val="24"/>
          <w:lang w:val="en-US"/>
        </w:rPr>
        <w:t xml:space="preserve"> </w:t>
      </w:r>
      <w:r w:rsidRPr="0060185F">
        <w:rPr>
          <w:b w:val="0"/>
          <w:bCs w:val="0"/>
          <w:i/>
          <w:iCs/>
          <w:sz w:val="24"/>
          <w:szCs w:val="24"/>
          <w:lang w:val="en-US"/>
        </w:rPr>
        <w:t>Artistic Practice as Research in Music: Theory, Criticism, Practice</w:t>
      </w:r>
      <w:r w:rsidRPr="00BF1FF5">
        <w:rPr>
          <w:b w:val="0"/>
          <w:bCs w:val="0"/>
          <w:sz w:val="24"/>
          <w:szCs w:val="24"/>
          <w:lang w:val="en-US"/>
        </w:rPr>
        <w:t xml:space="preserve"> by Mine </w:t>
      </w:r>
      <w:proofErr w:type="spellStart"/>
      <w:r w:rsidRPr="00BF1FF5">
        <w:rPr>
          <w:b w:val="0"/>
          <w:bCs w:val="0"/>
          <w:sz w:val="24"/>
          <w:szCs w:val="24"/>
          <w:lang w:val="en-US"/>
        </w:rPr>
        <w:t>Dogantan</w:t>
      </w:r>
      <w:proofErr w:type="spellEnd"/>
      <w:r w:rsidRPr="00BF1FF5">
        <w:rPr>
          <w:b w:val="0"/>
          <w:bCs w:val="0"/>
          <w:sz w:val="24"/>
          <w:szCs w:val="24"/>
          <w:lang w:val="en-US"/>
        </w:rPr>
        <w:t>-Dark</w:t>
      </w:r>
      <w:r>
        <w:rPr>
          <w:b w:val="0"/>
          <w:bCs w:val="0"/>
          <w:sz w:val="24"/>
          <w:szCs w:val="24"/>
          <w:lang w:val="en-US"/>
        </w:rPr>
        <w:t xml:space="preserve">. </w:t>
      </w:r>
      <w:r w:rsidRPr="003D2058">
        <w:rPr>
          <w:b w:val="0"/>
          <w:bCs w:val="0"/>
          <w:sz w:val="24"/>
          <w:szCs w:val="24"/>
        </w:rPr>
        <w:t>Sempre: New York, 2015, p. 127-148.</w:t>
      </w:r>
    </w:p>
    <w:p w14:paraId="2E41C448" w14:textId="31F09029" w:rsidR="002A5285" w:rsidRPr="003D2058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3D2058">
        <w:rPr>
          <w:rFonts w:ascii="Times New Roman" w:hAnsi="Times New Roman" w:cs="Times New Roman"/>
          <w:caps/>
        </w:rPr>
        <w:t>Schmidt, R. A., &amp; Lee</w:t>
      </w:r>
      <w:r w:rsidRPr="003D2058">
        <w:rPr>
          <w:rFonts w:ascii="Times New Roman" w:hAnsi="Times New Roman" w:cs="Times New Roman"/>
        </w:rPr>
        <w:t xml:space="preserve">, T. D. </w:t>
      </w:r>
      <w:r w:rsidRPr="002A5285">
        <w:rPr>
          <w:rFonts w:ascii="Times New Roman" w:hAnsi="Times New Roman" w:cs="Times New Roman"/>
          <w:i/>
          <w:iCs/>
        </w:rPr>
        <w:t xml:space="preserve">Aprendizagem e Performance Motora </w:t>
      </w:r>
      <w:r w:rsidRPr="002A5285">
        <w:rPr>
          <w:rFonts w:ascii="Times New Roman" w:hAnsi="Times New Roman" w:cs="Times New Roman"/>
          <w:i/>
        </w:rPr>
        <w:t>- dos princípios à aplicação</w:t>
      </w:r>
      <w:r w:rsidRPr="002A5285">
        <w:rPr>
          <w:rFonts w:ascii="Times New Roman" w:hAnsi="Times New Roman" w:cs="Times New Roman"/>
        </w:rPr>
        <w:t xml:space="preserve">. </w:t>
      </w:r>
      <w:r w:rsidRPr="003D2058">
        <w:rPr>
          <w:rFonts w:ascii="Times New Roman" w:hAnsi="Times New Roman" w:cs="Times New Roman"/>
        </w:rPr>
        <w:t>Porto Alegre: Artmed Ed.,</w:t>
      </w:r>
      <w:r w:rsidR="003D2058" w:rsidRPr="003D2058">
        <w:rPr>
          <w:rFonts w:ascii="Times New Roman" w:hAnsi="Times New Roman" w:cs="Times New Roman"/>
        </w:rPr>
        <w:t xml:space="preserve"> 2014,</w:t>
      </w:r>
      <w:r w:rsidRPr="003D2058">
        <w:rPr>
          <w:rFonts w:ascii="Times New Roman" w:hAnsi="Times New Roman" w:cs="Times New Roman"/>
        </w:rPr>
        <w:t xml:space="preserve"> 9</w:t>
      </w:r>
      <w:r w:rsidRPr="003D2058">
        <w:rPr>
          <w:rFonts w:ascii="Times New Roman" w:hAnsi="Times New Roman" w:cs="Times New Roman"/>
          <w:u w:val="single"/>
          <w:vertAlign w:val="superscript"/>
        </w:rPr>
        <w:t>a</w:t>
      </w:r>
      <w:r w:rsidRPr="003D2058">
        <w:rPr>
          <w:rFonts w:ascii="Times New Roman" w:hAnsi="Times New Roman" w:cs="Times New Roman"/>
        </w:rPr>
        <w:t xml:space="preserve"> Ed. </w:t>
      </w:r>
      <w:r w:rsidR="0060185F" w:rsidRPr="003D2058">
        <w:rPr>
          <w:rFonts w:ascii="Times New Roman" w:hAnsi="Times New Roman" w:cs="Times New Roman"/>
        </w:rPr>
        <w:t>2014.</w:t>
      </w:r>
    </w:p>
    <w:p w14:paraId="10522350" w14:textId="464DC236" w:rsidR="002A5285" w:rsidRPr="002A5285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lang w:val="en-US"/>
        </w:rPr>
      </w:pPr>
      <w:r w:rsidRPr="002A5285">
        <w:rPr>
          <w:rFonts w:ascii="Times New Roman" w:hAnsi="Times New Roman" w:cs="Times New Roman"/>
          <w:caps/>
          <w:lang w:val="en-US"/>
        </w:rPr>
        <w:t>Schmidt, R. A; Wrisberg,</w:t>
      </w:r>
      <w:r w:rsidRPr="002A5285">
        <w:rPr>
          <w:rFonts w:ascii="Times New Roman" w:hAnsi="Times New Roman" w:cs="Times New Roman"/>
          <w:lang w:val="en-US"/>
        </w:rPr>
        <w:t xml:space="preserve"> C. A. Motor Learning and Performance: </w:t>
      </w:r>
      <w:proofErr w:type="gramStart"/>
      <w:r w:rsidRPr="002A5285">
        <w:rPr>
          <w:rFonts w:ascii="Times New Roman" w:hAnsi="Times New Roman" w:cs="Times New Roman"/>
          <w:lang w:val="en-US"/>
        </w:rPr>
        <w:t>a</w:t>
      </w:r>
      <w:proofErr w:type="gramEnd"/>
      <w:r w:rsidRPr="002A5285">
        <w:rPr>
          <w:rFonts w:ascii="Times New Roman" w:hAnsi="Times New Roman" w:cs="Times New Roman"/>
          <w:lang w:val="en-US"/>
        </w:rPr>
        <w:t xml:space="preserve"> Situation-based Learning Approach. Champaign, IL: Human Kinetics. </w:t>
      </w:r>
      <w:r w:rsidR="0060185F">
        <w:rPr>
          <w:rFonts w:ascii="Times New Roman" w:hAnsi="Times New Roman" w:cs="Times New Roman"/>
          <w:lang w:val="en-US"/>
        </w:rPr>
        <w:t>2008</w:t>
      </w:r>
      <w:r w:rsidR="003D2058">
        <w:rPr>
          <w:rFonts w:ascii="Times New Roman" w:hAnsi="Times New Roman" w:cs="Times New Roman"/>
          <w:lang w:val="en-US"/>
        </w:rPr>
        <w:t xml:space="preserve">, </w:t>
      </w:r>
      <w:r w:rsidRPr="002A5285">
        <w:rPr>
          <w:rFonts w:ascii="Times New Roman" w:hAnsi="Times New Roman" w:cs="Times New Roman"/>
          <w:lang w:val="en-US"/>
        </w:rPr>
        <w:t>4</w:t>
      </w:r>
      <w:r w:rsidRPr="002A5285">
        <w:rPr>
          <w:rFonts w:ascii="Times New Roman" w:hAnsi="Times New Roman" w:cs="Times New Roman"/>
          <w:vertAlign w:val="superscript"/>
          <w:lang w:val="en-US"/>
        </w:rPr>
        <w:t>th</w:t>
      </w:r>
      <w:r w:rsidRPr="002A5285">
        <w:rPr>
          <w:rFonts w:ascii="Times New Roman" w:hAnsi="Times New Roman" w:cs="Times New Roman"/>
          <w:lang w:val="en-US"/>
        </w:rPr>
        <w:t xml:space="preserve"> Ed. 395 p. </w:t>
      </w:r>
    </w:p>
    <w:p w14:paraId="3A216717" w14:textId="02ED1B83" w:rsidR="002A5285" w:rsidRPr="002A5285" w:rsidRDefault="002A5285" w:rsidP="003D205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  <w:r w:rsidRPr="00A75B80">
        <w:rPr>
          <w:rFonts w:ascii="Times New Roman" w:hAnsi="Times New Roman" w:cs="Times New Roman"/>
          <w:lang w:val="en-US"/>
        </w:rPr>
        <w:t xml:space="preserve">SLOBODA, John A. </w:t>
      </w:r>
      <w:r w:rsidRPr="00A75B80">
        <w:rPr>
          <w:rFonts w:ascii="Times New Roman" w:hAnsi="Times New Roman" w:cs="Times New Roman"/>
          <w:i/>
          <w:iCs/>
          <w:lang w:val="en-US"/>
        </w:rPr>
        <w:t xml:space="preserve">A </w:t>
      </w:r>
      <w:proofErr w:type="spellStart"/>
      <w:r w:rsidRPr="00A75B80">
        <w:rPr>
          <w:rFonts w:ascii="Times New Roman" w:hAnsi="Times New Roman" w:cs="Times New Roman"/>
          <w:i/>
          <w:iCs/>
          <w:lang w:val="en-US"/>
        </w:rPr>
        <w:t>mente</w:t>
      </w:r>
      <w:proofErr w:type="spellEnd"/>
      <w:r w:rsidRPr="00A75B80">
        <w:rPr>
          <w:rFonts w:ascii="Times New Roman" w:hAnsi="Times New Roman" w:cs="Times New Roman"/>
          <w:i/>
          <w:iCs/>
          <w:lang w:val="en-US"/>
        </w:rPr>
        <w:t xml:space="preserve"> musical</w:t>
      </w:r>
      <w:r w:rsidRPr="00A75B80">
        <w:rPr>
          <w:rFonts w:ascii="Times New Roman" w:hAnsi="Times New Roman" w:cs="Times New Roman"/>
          <w:lang w:val="en-US"/>
        </w:rPr>
        <w:t xml:space="preserve">. </w:t>
      </w:r>
      <w:r w:rsidRPr="002A5285">
        <w:rPr>
          <w:rFonts w:ascii="Times New Roman" w:hAnsi="Times New Roman" w:cs="Times New Roman"/>
        </w:rPr>
        <w:t xml:space="preserve">Tradução: Beatriz </w:t>
      </w:r>
      <w:proofErr w:type="spellStart"/>
      <w:r w:rsidRPr="002A5285">
        <w:rPr>
          <w:rFonts w:ascii="Times New Roman" w:hAnsi="Times New Roman" w:cs="Times New Roman"/>
        </w:rPr>
        <w:t>Ilari</w:t>
      </w:r>
      <w:proofErr w:type="spellEnd"/>
      <w:r w:rsidRPr="002A5285">
        <w:rPr>
          <w:rFonts w:ascii="Times New Roman" w:hAnsi="Times New Roman" w:cs="Times New Roman"/>
        </w:rPr>
        <w:t xml:space="preserve"> e Rodolfo </w:t>
      </w:r>
      <w:proofErr w:type="spellStart"/>
      <w:r w:rsidRPr="002A5285">
        <w:rPr>
          <w:rFonts w:ascii="Times New Roman" w:hAnsi="Times New Roman" w:cs="Times New Roman"/>
        </w:rPr>
        <w:t>Ilari</w:t>
      </w:r>
      <w:proofErr w:type="spellEnd"/>
      <w:r w:rsidRPr="002A5285">
        <w:rPr>
          <w:rFonts w:ascii="Times New Roman" w:hAnsi="Times New Roman" w:cs="Times New Roman"/>
        </w:rPr>
        <w:t xml:space="preserve">. Londrina PR: </w:t>
      </w:r>
      <w:proofErr w:type="spellStart"/>
      <w:r w:rsidRPr="002A5285">
        <w:rPr>
          <w:rFonts w:ascii="Times New Roman" w:hAnsi="Times New Roman" w:cs="Times New Roman"/>
        </w:rPr>
        <w:t>Eduel</w:t>
      </w:r>
      <w:proofErr w:type="spellEnd"/>
      <w:r w:rsidRPr="002A5285">
        <w:rPr>
          <w:rFonts w:ascii="Times New Roman" w:hAnsi="Times New Roman" w:cs="Times New Roman"/>
        </w:rPr>
        <w:t xml:space="preserve">, 2008. </w:t>
      </w:r>
    </w:p>
    <w:p w14:paraId="04BD504D" w14:textId="77777777" w:rsidR="002A5285" w:rsidRPr="002A5285" w:rsidRDefault="002A5285" w:rsidP="002A5285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</w:rPr>
      </w:pPr>
    </w:p>
    <w:p w14:paraId="6DBE5610" w14:textId="77777777" w:rsidR="002A5285" w:rsidRPr="00A75B80" w:rsidRDefault="002A5285" w:rsidP="002A5285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0"/>
          <w:szCs w:val="20"/>
        </w:rPr>
      </w:pPr>
    </w:p>
    <w:p w14:paraId="39F89794" w14:textId="7582DDD6" w:rsidR="002A5285" w:rsidRPr="00A75B80" w:rsidRDefault="002A5285" w:rsidP="00A75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A75B80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A75B80">
        <w:rPr>
          <w:rFonts w:ascii="Times New Roman" w:hAnsi="Times New Roman" w:cs="Times New Roman"/>
          <w:sz w:val="20"/>
          <w:szCs w:val="20"/>
        </w:rPr>
        <w:t xml:space="preserve"> 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Frederico Castro de Freitas (1902-1980), 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>músico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português, 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r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econhecido por sua vasta e diversificada produção musical</w:t>
      </w:r>
      <w:r w:rsidR="00A75B80">
        <w:rPr>
          <w:rFonts w:ascii="Times New Roman" w:hAnsi="Times New Roman" w:cs="Times New Roman"/>
          <w:sz w:val="20"/>
          <w:szCs w:val="20"/>
          <w:lang w:val="pt-PT"/>
        </w:rPr>
        <w:t>. S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ua carreira 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como compositor 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>caracterizou-se pel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>o ecletismo e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amplitude de sua produção</w:t>
      </w:r>
      <w:r w:rsidR="00A75B80"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associada</w:t>
      </w:r>
      <w:r w:rsidRPr="00A75B80">
        <w:rPr>
          <w:rFonts w:ascii="Times New Roman" w:hAnsi="Times New Roman" w:cs="Times New Roman"/>
          <w:sz w:val="20"/>
          <w:szCs w:val="20"/>
          <w:lang w:val="pt-PT"/>
        </w:rPr>
        <w:t xml:space="preserve"> a diversos gêneros, desde a música clássica à criação para a indústria musical, cinema, teatro e dança. 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O 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ecletismo encontra-se, de maneira notável, manifestado </w:t>
      </w:r>
      <w:r w:rsidR="00A75B80" w:rsidRPr="00A75B80">
        <w:rPr>
          <w:rStyle w:val="y2iqfc"/>
          <w:rFonts w:ascii="Times New Roman" w:hAnsi="Times New Roman" w:cs="Times New Roman"/>
          <w:i/>
          <w:iCs/>
          <w:sz w:val="20"/>
          <w:szCs w:val="20"/>
          <w:lang w:val="pt-PT"/>
        </w:rPr>
        <w:t>na Sonata para Piano</w:t>
      </w:r>
      <w:r w:rsid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 xml:space="preserve"> (1944)</w:t>
      </w:r>
      <w:r w:rsidR="00A75B80" w:rsidRPr="00A75B80">
        <w:rPr>
          <w:rStyle w:val="y2iqfc"/>
          <w:rFonts w:ascii="Times New Roman" w:hAnsi="Times New Roman" w:cs="Times New Roman"/>
          <w:sz w:val="20"/>
          <w:szCs w:val="20"/>
          <w:lang w:val="pt-PT"/>
        </w:rPr>
        <w:t>.</w:t>
      </w:r>
    </w:p>
    <w:p w14:paraId="2376B4DD" w14:textId="77777777" w:rsidR="00F707A6" w:rsidRPr="002A5285" w:rsidRDefault="00F707A6" w:rsidP="00F707A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D2ABA9D" w14:textId="77777777" w:rsidR="00F707A6" w:rsidRPr="002A5285" w:rsidRDefault="00F707A6">
      <w:pPr>
        <w:rPr>
          <w:rFonts w:ascii="Times New Roman" w:hAnsi="Times New Roman" w:cs="Times New Roman"/>
        </w:rPr>
      </w:pPr>
    </w:p>
    <w:sectPr w:rsidR="00F707A6" w:rsidRPr="002A5285" w:rsidSect="00FF2AD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454FC6"/>
    <w:multiLevelType w:val="multilevel"/>
    <w:tmpl w:val="5E38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7A6"/>
    <w:rsid w:val="00014E36"/>
    <w:rsid w:val="00181196"/>
    <w:rsid w:val="001E7FBA"/>
    <w:rsid w:val="00283C1D"/>
    <w:rsid w:val="002A5285"/>
    <w:rsid w:val="002C697B"/>
    <w:rsid w:val="00310167"/>
    <w:rsid w:val="00356F4F"/>
    <w:rsid w:val="003A1087"/>
    <w:rsid w:val="003D2058"/>
    <w:rsid w:val="003F5DF9"/>
    <w:rsid w:val="0049629E"/>
    <w:rsid w:val="0060185F"/>
    <w:rsid w:val="007E2DE0"/>
    <w:rsid w:val="008A6DC9"/>
    <w:rsid w:val="008F5D5F"/>
    <w:rsid w:val="0091681C"/>
    <w:rsid w:val="00A75B80"/>
    <w:rsid w:val="00B044CD"/>
    <w:rsid w:val="00B55ACE"/>
    <w:rsid w:val="00B74D24"/>
    <w:rsid w:val="00BF1FF5"/>
    <w:rsid w:val="00C32E15"/>
    <w:rsid w:val="00C3762B"/>
    <w:rsid w:val="00C42BE4"/>
    <w:rsid w:val="00F5178A"/>
    <w:rsid w:val="00F707A6"/>
    <w:rsid w:val="00F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136790"/>
  <w15:chartTrackingRefBased/>
  <w15:docId w15:val="{DCB455E1-5CA2-D34C-992C-F2E93745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F1F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F707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07A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DefaultParagraphFont"/>
    <w:rsid w:val="00F707A6"/>
  </w:style>
  <w:style w:type="character" w:styleId="FootnoteReference">
    <w:name w:val="footnote reference"/>
    <w:semiHidden/>
    <w:rsid w:val="002A528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F1F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BF1FF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7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513</Words>
  <Characters>2618</Characters>
  <Application>Microsoft Macintosh Word</Application>
  <DocSecurity>0</DocSecurity>
  <Lines>52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Bernardete Castelan Póvoas</dc:creator>
  <cp:keywords/>
  <dc:description/>
  <cp:lastModifiedBy>Review</cp:lastModifiedBy>
  <cp:revision>8</cp:revision>
  <dcterms:created xsi:type="dcterms:W3CDTF">2021-09-15T06:00:00Z</dcterms:created>
  <dcterms:modified xsi:type="dcterms:W3CDTF">2021-09-17T19:13:00Z</dcterms:modified>
</cp:coreProperties>
</file>