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1F4AE" w14:textId="4C469181" w:rsidR="00C01DD0" w:rsidRPr="00DE0C73" w:rsidRDefault="002B5632" w:rsidP="007D360C">
      <w:pPr>
        <w:spacing w:line="360" w:lineRule="auto"/>
        <w:jc w:val="center"/>
        <w:rPr>
          <w:rFonts w:ascii="Times New Roman" w:hAnsi="Times New Roman" w:cs="Times New Roman"/>
          <w:b/>
          <w:bCs/>
          <w:lang w:val="pt-BR"/>
        </w:rPr>
      </w:pPr>
      <w:r>
        <w:rPr>
          <w:rFonts w:ascii="Times New Roman" w:hAnsi="Times New Roman" w:cs="Times New Roman"/>
          <w:b/>
          <w:bCs/>
          <w:lang w:val="pt-BR"/>
        </w:rPr>
        <w:t>T</w:t>
      </w:r>
      <w:r w:rsidR="00B958D9" w:rsidRPr="00DE0C73">
        <w:rPr>
          <w:rFonts w:ascii="Times New Roman" w:hAnsi="Times New Roman" w:cs="Times New Roman"/>
          <w:b/>
          <w:bCs/>
          <w:lang w:val="pt-BR"/>
        </w:rPr>
        <w:t>eleologia das disciplinas</w:t>
      </w:r>
      <w:r w:rsidR="00C01DD0" w:rsidRPr="00DE0C73">
        <w:rPr>
          <w:rFonts w:ascii="Times New Roman" w:hAnsi="Times New Roman" w:cs="Times New Roman"/>
          <w:b/>
          <w:bCs/>
          <w:lang w:val="pt-BR"/>
        </w:rPr>
        <w:t xml:space="preserve"> </w:t>
      </w:r>
      <w:r>
        <w:rPr>
          <w:rFonts w:ascii="Times New Roman" w:hAnsi="Times New Roman" w:cs="Times New Roman"/>
          <w:b/>
          <w:bCs/>
          <w:lang w:val="pt-BR"/>
        </w:rPr>
        <w:t xml:space="preserve">de </w:t>
      </w:r>
      <w:r w:rsidR="00C01DD0" w:rsidRPr="00DE0C73">
        <w:rPr>
          <w:rFonts w:ascii="Times New Roman" w:hAnsi="Times New Roman" w:cs="Times New Roman"/>
          <w:b/>
          <w:bCs/>
          <w:lang w:val="pt-BR"/>
        </w:rPr>
        <w:t>contraponto e harmonia</w:t>
      </w:r>
    </w:p>
    <w:p w14:paraId="04F6E0DD" w14:textId="0E1D21BB" w:rsidR="00C01DD0" w:rsidRPr="00DE0C73" w:rsidRDefault="00C01DD0" w:rsidP="007D360C">
      <w:pPr>
        <w:spacing w:line="360" w:lineRule="auto"/>
        <w:rPr>
          <w:rFonts w:ascii="Times New Roman" w:hAnsi="Times New Roman" w:cs="Times New Roman"/>
          <w:lang w:val="pt-BR"/>
        </w:rPr>
      </w:pPr>
    </w:p>
    <w:p w14:paraId="40057CCE" w14:textId="0EF5D8B8" w:rsidR="00C01DD0" w:rsidRPr="00DE0C73" w:rsidRDefault="00C01DD0" w:rsidP="007D360C">
      <w:pPr>
        <w:spacing w:line="360" w:lineRule="auto"/>
        <w:rPr>
          <w:rFonts w:ascii="Times New Roman" w:eastAsia="Times New Roman" w:hAnsi="Times New Roman" w:cs="Times New Roman"/>
          <w:color w:val="111111"/>
          <w:lang w:val="pt-BR"/>
        </w:rPr>
      </w:pPr>
      <w:r w:rsidRPr="00DE0C73">
        <w:rPr>
          <w:rFonts w:ascii="Times New Roman" w:eastAsia="Times New Roman" w:hAnsi="Times New Roman" w:cs="Times New Roman"/>
          <w:color w:val="111111"/>
          <w:lang w:val="pt-BR"/>
        </w:rPr>
        <w:t>Eixo Temático: Pedagogias da teoria e análise musical na América Latina</w:t>
      </w:r>
    </w:p>
    <w:p w14:paraId="1253A715" w14:textId="77777777" w:rsidR="00B958D9" w:rsidRPr="00DE0C73" w:rsidRDefault="00B958D9" w:rsidP="007D360C">
      <w:pPr>
        <w:spacing w:line="360" w:lineRule="auto"/>
        <w:rPr>
          <w:rFonts w:ascii="Times New Roman" w:hAnsi="Times New Roman" w:cs="Times New Roman"/>
          <w:lang w:val="pt-BR"/>
        </w:rPr>
      </w:pPr>
    </w:p>
    <w:p w14:paraId="2E592B11" w14:textId="77777777" w:rsidR="00CA3EBE" w:rsidRDefault="004827D0" w:rsidP="00CA3EBE">
      <w:pPr>
        <w:pStyle w:val="ElementoTextual"/>
      </w:pPr>
      <w:r w:rsidRPr="00DE0C73">
        <w:t>Em</w:t>
      </w:r>
      <w:r w:rsidR="007D360C" w:rsidRPr="00DE0C73">
        <w:t xml:space="preserve"> um ensino superior voltado </w:t>
      </w:r>
      <w:r w:rsidRPr="00DE0C73">
        <w:t xml:space="preserve">às </w:t>
      </w:r>
      <w:r w:rsidR="007D360C" w:rsidRPr="00DE0C73">
        <w:t>questões práticas</w:t>
      </w:r>
      <w:r w:rsidR="00150692">
        <w:t>,</w:t>
      </w:r>
      <w:r w:rsidR="007D360C" w:rsidRPr="00DE0C73">
        <w:t xml:space="preserve"> o nível abstrato próprio dos exercícios de contraponto e harmonia torna o ensino tradicional destas disciplinas especialmente vulnerável às críticas e, em especial, por promoverem uma visão estilística estreita focando sobre a música canônica do ocidente europeu. Para </w:t>
      </w:r>
      <w:proofErr w:type="spellStart"/>
      <w:r w:rsidR="007D360C" w:rsidRPr="00DE0C73">
        <w:t>Burstein</w:t>
      </w:r>
      <w:proofErr w:type="spellEnd"/>
      <w:r w:rsidR="007D360C" w:rsidRPr="00DE0C73">
        <w:t xml:space="preserve"> </w:t>
      </w:r>
      <w:r w:rsidR="007D360C" w:rsidRPr="00DE0C73">
        <w:fldChar w:fldCharType="begin" w:fldLock="1"/>
      </w:r>
      <w:r w:rsidR="00F5652D" w:rsidRPr="00DE0C73">
        <w:instrText>ADDIN CSL_CITATION {"citationItems":[{"id":"ITEM-1","itemData":{"author":[{"dropping-particle":"","family":"Burstein","given":"L. Poundie","non-dropping-particle":"","parse-names":false,"suffix":""}],"chapter-number":"2","container-title":"Teoria e Análise Musical em Perspectiva Didática","editor":[{"dropping-particle":"","family":"Nogueira","given":"Ilza","non-dropping-particle":"","parse-names":false,"suffix":""},{"dropping-particle":"de","family":"Barros","given":"Guilherme Sauerbronn","non-dropping-particle":"","parse-names":false,"suffix":""}],"id":"ITEM-1","issued":{"date-parts":[["2007"]]},"page":"47-72","publisher":"TeMA","publisher-place":"Salvador","title":"Realidade e fantasia na classe de teoria musical tradicional","type":"chapter"},"uris":["http://www.mendeley.com/documents/?uuid=2cd362b2-3c7d-4e33-8f94-18a5912645ee"]}],"mendeley":{"formattedCitation":"(BURSTEIN, 2007)","manualFormatting":"(2007)","plainTextFormattedCitation":"(BURSTEIN, 2007)","previouslyFormattedCitation":"(BURSTEIN, 2007)"},"properties":{"noteIndex":0},"schema":"https://github.com/citation-style-language/schema/raw/master/csl-citation.json"}</w:instrText>
      </w:r>
      <w:r w:rsidR="007D360C" w:rsidRPr="00DE0C73">
        <w:fldChar w:fldCharType="separate"/>
      </w:r>
      <w:r w:rsidR="007D360C" w:rsidRPr="00DE0C73">
        <w:rPr>
          <w:noProof/>
        </w:rPr>
        <w:t>(2007)</w:t>
      </w:r>
      <w:r w:rsidR="007D360C" w:rsidRPr="00DE0C73">
        <w:fldChar w:fldCharType="end"/>
      </w:r>
      <w:r w:rsidR="007D360C" w:rsidRPr="00DE0C73">
        <w:t>, no entanto, estas plausíveis reivindicações baseiam-se sobre o falso pressuposto quanto à natureza e função próprias desses exercícios, cujas metas e regras não são e nem devem ser as mesmas daquelas da música real.</w:t>
      </w:r>
      <w:r w:rsidR="007D360C" w:rsidRPr="00DE0C73">
        <w:rPr>
          <w:rStyle w:val="SubtleEmphasis"/>
          <w:rFonts w:cs="Times New Roman"/>
          <w:i w:val="0"/>
          <w:iCs w:val="0"/>
          <w:color w:val="auto"/>
        </w:rPr>
        <w:t xml:space="preserve"> </w:t>
      </w:r>
      <w:r w:rsidR="00F73FFC" w:rsidRPr="00DE0C73">
        <w:t xml:space="preserve">A natureza artificial deles, apropriada para focar em conceitos essenciais, pode ser comparada com o tipo de condição laboratorial análogo ao estudo técnico de escalas que deixam de lado elementos expressivos essenciais da performance e </w:t>
      </w:r>
      <w:r w:rsidR="00150692">
        <w:t xml:space="preserve">que </w:t>
      </w:r>
      <w:r w:rsidR="00F73FFC" w:rsidRPr="00DE0C73">
        <w:t>favorece</w:t>
      </w:r>
      <w:r w:rsidR="00150692">
        <w:t>m</w:t>
      </w:r>
      <w:r w:rsidR="00F73FFC" w:rsidRPr="00DE0C73">
        <w:t xml:space="preserve"> um nível neutro de execução</w:t>
      </w:r>
      <w:r w:rsidR="00A8453A" w:rsidRPr="00DE0C73">
        <w:t>,</w:t>
      </w:r>
      <w:r w:rsidR="00F73FFC" w:rsidRPr="00DE0C73">
        <w:t xml:space="preserve"> como forma de majorar o nível de concentração em elementos técnicos específicos. De fato, </w:t>
      </w:r>
      <w:r w:rsidR="00A8453A" w:rsidRPr="00DE0C73">
        <w:t xml:space="preserve">a </w:t>
      </w:r>
      <w:r w:rsidR="00F73FFC" w:rsidRPr="00DE0C73">
        <w:t xml:space="preserve">outra opção seria trabalhar desde o início com composições modeladas que emulassem um determinado estilo ou compositor. Outrossim, entrariam em cena novos componentes além do contraponto e da harmonia, como ritmo, forma, textura e instrumentação, que infligem novos desafios às composições modeladas e requerem do aprendiz novas habilidades. Nessas condições seria possível vencer as dificuldades desde que o aprendiz já trouxesse consigo significativa experiência prática com performance, composição e improvisação. </w:t>
      </w:r>
      <w:r w:rsidR="00F73FFC" w:rsidRPr="00DE0C73">
        <w:fldChar w:fldCharType="begin" w:fldLock="1"/>
      </w:r>
      <w:r w:rsidR="00F73FFC" w:rsidRPr="00DE0C73">
        <w:instrText>ADDIN CSL_CITATION {"citationItems":[{"id":"ITEM-1","itemData":{"ISSN":"2032-5371","author":[{"dropping-particle":"","family":"Berentsen","given":"Niels","non-dropping-particle":"","parse-names":false,"suffix":""}],"container-title":"Journal of the Alamire Foundation","id":"ITEM-1","issue":"2","issued":{"date-parts":[["2014"]]},"page":"221-242","publisher":"Brepols Publishers","title":"From Treatise to Classroom: Teaching Fifteenth-Century Improvised Counterpoint","type":"article-journal","volume":"6"},"uris":["http://www.mendeley.com/documents/?uuid=64adc086-c33e-4cfa-b6d6-97fa7278956a"]}],"mendeley":{"formattedCitation":"(BERENTSEN, 2014)","manualFormatting":"(cf. BERENTSEN, 2014)","plainTextFormattedCitation":"(BERENTSEN, 2014)","previouslyFormattedCitation":"(BERENTSEN, 2014)"},"properties":{"noteIndex":0},"schema":"https://github.com/citation-style-language/schema/raw/master/csl-citation.json"}</w:instrText>
      </w:r>
      <w:r w:rsidR="00F73FFC" w:rsidRPr="00DE0C73">
        <w:fldChar w:fldCharType="separate"/>
      </w:r>
      <w:r w:rsidR="00F73FFC" w:rsidRPr="00DE0C73">
        <w:rPr>
          <w:noProof/>
        </w:rPr>
        <w:t>(cf. BERENTSEN, 2014)</w:t>
      </w:r>
      <w:r w:rsidR="00F73FFC" w:rsidRPr="00DE0C73">
        <w:fldChar w:fldCharType="end"/>
      </w:r>
      <w:r w:rsidR="00F73FFC" w:rsidRPr="00DE0C73">
        <w:t xml:space="preserve"> </w:t>
      </w:r>
      <w:r w:rsidR="00B958D9" w:rsidRPr="00DE0C73">
        <w:rPr>
          <w:rStyle w:val="SubtleEmphasis"/>
          <w:rFonts w:cs="Times New Roman"/>
          <w:i w:val="0"/>
          <w:iCs w:val="0"/>
          <w:color w:val="auto"/>
        </w:rPr>
        <w:t>P</w:t>
      </w:r>
      <w:r w:rsidR="00B958D9" w:rsidRPr="00DE0C73">
        <w:t xml:space="preserve">ouquíssimos são os estudos que versam especificamente sobre a problematização do ensino do contraponto ou do ensino da harmonia nos cursos de graduação de nossas </w:t>
      </w:r>
      <w:proofErr w:type="spellStart"/>
      <w:r w:rsidR="00B958D9" w:rsidRPr="00DE0C73">
        <w:t>IEs</w:t>
      </w:r>
      <w:proofErr w:type="spellEnd"/>
      <w:r w:rsidR="00B958D9" w:rsidRPr="00DE0C73">
        <w:t xml:space="preserve">. Um raro exemplo é </w:t>
      </w:r>
      <w:r w:rsidR="00B958D9" w:rsidRPr="00DE0C73">
        <w:rPr>
          <w:rStyle w:val="SubtleEmphasis"/>
          <w:rFonts w:cs="Times New Roman"/>
          <w:i w:val="0"/>
          <w:iCs w:val="0"/>
          <w:color w:val="auto"/>
        </w:rPr>
        <w:t>um estudo quantitativo sobre o impacto do ensino do contraponto na vida musical dos estudantes no qual os autores</w:t>
      </w:r>
      <w:r w:rsidR="00AA049B" w:rsidRPr="00DE0C73">
        <w:rPr>
          <w:rStyle w:val="SubtleEmphasis"/>
          <w:rFonts w:cs="Times New Roman"/>
          <w:i w:val="0"/>
          <w:iCs w:val="0"/>
          <w:color w:val="auto"/>
        </w:rPr>
        <w:t xml:space="preserve">, Ribeiro e Borges </w:t>
      </w:r>
      <w:r w:rsidR="00AA049B" w:rsidRPr="00DE0C73">
        <w:rPr>
          <w:rStyle w:val="SubtleEmphasis"/>
          <w:rFonts w:cs="Times New Roman"/>
          <w:i w:val="0"/>
          <w:iCs w:val="0"/>
          <w:color w:val="auto"/>
        </w:rPr>
        <w:fldChar w:fldCharType="begin" w:fldLock="1"/>
      </w:r>
      <w:r w:rsidR="00F73FFC" w:rsidRPr="00DE0C73">
        <w:rPr>
          <w:rStyle w:val="SubtleEmphasis"/>
          <w:rFonts w:cs="Times New Roman"/>
          <w:i w:val="0"/>
          <w:iCs w:val="0"/>
          <w:color w:val="auto"/>
        </w:rPr>
        <w:instrText>ADDIN CSL_CITATION {"citationItems":[{"id":"ITEM-1","itemData":{"author":[{"dropping-particle":"","family":"Ribeiro","given":"Wolfgang Adary Ferreira","non-dropping-particle":"","parse-names":false,"suffix":""},{"dropping-particle":"","family":"Borges","given":"Mackely Ribeiro","non-dropping-particle":"","parse-names":false,"suffix":""}],"container-title":"VI Simpósio Sergipano de Pesquisa e Ensino em Música – SISPEM","id":"ITEM-1","issued":{"date-parts":[["2014"]]},"page":"1-11","title":"Contraponto : impactos de seu estudo na vida musical dos estudantes de música da Universidade Federal de Sergipe Introdução O Contraponto através dos séculos","type":"article-journal"},"uris":["http://www.mendeley.com/documents/?uuid=9f4e69b9-9928-4cca-8f71-9776aa72261c"]}],"mendeley":{"formattedCitation":"(RIBEIRO; BORGES, 2014)","manualFormatting":"(2014)","plainTextFormattedCitation":"(RIBEIRO; BORGES, 2014)","previouslyFormattedCitation":"(RIBEIRO; BORGES, 2014)"},"properties":{"noteIndex":0},"schema":"https://github.com/citation-style-language/schema/raw/master/csl-citation.json"}</w:instrText>
      </w:r>
      <w:r w:rsidR="00AA049B" w:rsidRPr="00DE0C73">
        <w:rPr>
          <w:rStyle w:val="SubtleEmphasis"/>
          <w:rFonts w:cs="Times New Roman"/>
          <w:i w:val="0"/>
          <w:iCs w:val="0"/>
          <w:color w:val="auto"/>
        </w:rPr>
        <w:fldChar w:fldCharType="separate"/>
      </w:r>
      <w:r w:rsidR="00AA049B" w:rsidRPr="00DE0C73">
        <w:rPr>
          <w:rStyle w:val="SubtleEmphasis"/>
          <w:rFonts w:cs="Times New Roman"/>
          <w:i w:val="0"/>
          <w:iCs w:val="0"/>
          <w:noProof/>
          <w:color w:val="auto"/>
        </w:rPr>
        <w:t>(2014)</w:t>
      </w:r>
      <w:r w:rsidR="00AA049B" w:rsidRPr="00DE0C73">
        <w:rPr>
          <w:rStyle w:val="SubtleEmphasis"/>
          <w:rFonts w:cs="Times New Roman"/>
          <w:i w:val="0"/>
          <w:iCs w:val="0"/>
          <w:color w:val="auto"/>
        </w:rPr>
        <w:fldChar w:fldCharType="end"/>
      </w:r>
      <w:r w:rsidR="00AA049B" w:rsidRPr="00DE0C73">
        <w:rPr>
          <w:rStyle w:val="SubtleEmphasis"/>
          <w:rFonts w:cs="Times New Roman"/>
          <w:i w:val="0"/>
          <w:iCs w:val="0"/>
          <w:color w:val="auto"/>
        </w:rPr>
        <w:t xml:space="preserve"> </w:t>
      </w:r>
      <w:r w:rsidR="00B958D9" w:rsidRPr="00DE0C73">
        <w:rPr>
          <w:rStyle w:val="SubtleEmphasis"/>
          <w:rFonts w:cs="Times New Roman"/>
          <w:i w:val="0"/>
          <w:iCs w:val="0"/>
          <w:color w:val="auto"/>
        </w:rPr>
        <w:t>revelam-nos dados contraditóri</w:t>
      </w:r>
      <w:r w:rsidR="00AA049B" w:rsidRPr="00DE0C73">
        <w:rPr>
          <w:rStyle w:val="SubtleEmphasis"/>
          <w:rFonts w:cs="Times New Roman"/>
          <w:i w:val="0"/>
          <w:iCs w:val="0"/>
          <w:color w:val="auto"/>
        </w:rPr>
        <w:t>o</w:t>
      </w:r>
      <w:r w:rsidR="00B958D9" w:rsidRPr="00DE0C73">
        <w:rPr>
          <w:rStyle w:val="SubtleEmphasis"/>
          <w:rFonts w:cs="Times New Roman"/>
          <w:i w:val="0"/>
          <w:iCs w:val="0"/>
          <w:color w:val="auto"/>
        </w:rPr>
        <w:t xml:space="preserve">s </w:t>
      </w:r>
      <w:r w:rsidR="00AA049B" w:rsidRPr="00DE0C73">
        <w:rPr>
          <w:rStyle w:val="SubtleEmphasis"/>
          <w:rFonts w:cs="Times New Roman"/>
          <w:i w:val="0"/>
          <w:iCs w:val="0"/>
          <w:color w:val="auto"/>
        </w:rPr>
        <w:t>e</w:t>
      </w:r>
      <w:r w:rsidR="00B958D9" w:rsidRPr="00DE0C73">
        <w:rPr>
          <w:rStyle w:val="SubtleEmphasis"/>
          <w:rFonts w:cs="Times New Roman"/>
          <w:i w:val="0"/>
          <w:iCs w:val="0"/>
          <w:color w:val="auto"/>
        </w:rPr>
        <w:t xml:space="preserve"> frágeis, ao menos do ponto de vista teleológico. </w:t>
      </w:r>
      <w:r w:rsidR="007D360C" w:rsidRPr="00DE0C73">
        <w:rPr>
          <w:rStyle w:val="SubtleEmphasis"/>
          <w:rFonts w:cs="Times New Roman"/>
          <w:i w:val="0"/>
          <w:iCs w:val="0"/>
          <w:color w:val="auto"/>
        </w:rPr>
        <w:t xml:space="preserve">Se por um lado </w:t>
      </w:r>
      <w:r w:rsidR="00B958D9" w:rsidRPr="00DE0C73">
        <w:rPr>
          <w:rStyle w:val="SubtleEmphasis"/>
          <w:rFonts w:cs="Times New Roman"/>
          <w:i w:val="0"/>
          <w:iCs w:val="0"/>
          <w:color w:val="auto"/>
        </w:rPr>
        <w:t xml:space="preserve">a </w:t>
      </w:r>
      <w:r w:rsidR="007D360C" w:rsidRPr="00DE0C73">
        <w:rPr>
          <w:rStyle w:val="SubtleEmphasis"/>
          <w:rFonts w:cs="Times New Roman"/>
          <w:i w:val="0"/>
          <w:iCs w:val="0"/>
          <w:color w:val="auto"/>
        </w:rPr>
        <w:t>pesquisa confirma entre os discentes a quase absoluta ausência de conhecimentos prévios de música sacra, sem os quais não se pode ancorar e subsumir os preceitos da polifonia renascentista, por outro lado</w:t>
      </w:r>
      <w:r w:rsidR="00B958D9" w:rsidRPr="00DE0C73">
        <w:rPr>
          <w:rStyle w:val="SubtleEmphasis"/>
          <w:rFonts w:cs="Times New Roman"/>
          <w:i w:val="0"/>
          <w:iCs w:val="0"/>
          <w:color w:val="auto"/>
        </w:rPr>
        <w:t>,</w:t>
      </w:r>
      <w:r w:rsidR="007D360C" w:rsidRPr="00DE0C73">
        <w:rPr>
          <w:rStyle w:val="SubtleEmphasis"/>
          <w:rFonts w:cs="Times New Roman"/>
          <w:i w:val="0"/>
          <w:iCs w:val="0"/>
          <w:color w:val="auto"/>
        </w:rPr>
        <w:t xml:space="preserve"> o resultado da pesquisa com aqueles alunos permite elevar a disciplina a um patamar de importância expressivo, pelo fato desses mesmos alunos reconhecerem nela as potencialidades para agregar e despertar valores relacionados à composição musical, à percepção e à compreensão das estruturas. Com efeito, esse parece ser o grau máximo de abrangência e de envergadura epistêmica que se pode esperar da disciplina de </w:t>
      </w:r>
      <w:r w:rsidR="007D360C" w:rsidRPr="00DE0C73">
        <w:rPr>
          <w:rStyle w:val="SubtleEmphasis"/>
          <w:rFonts w:cs="Times New Roman"/>
          <w:i w:val="0"/>
          <w:iCs w:val="0"/>
          <w:color w:val="auto"/>
        </w:rPr>
        <w:lastRenderedPageBreak/>
        <w:t>contraponto nos cursos de graduação nos dias de hoje.</w:t>
      </w:r>
      <w:r w:rsidR="004E18DB" w:rsidRPr="00DE0C73">
        <w:rPr>
          <w:rStyle w:val="SubtleEmphasis"/>
          <w:rFonts w:cs="Times New Roman"/>
          <w:i w:val="0"/>
          <w:iCs w:val="0"/>
          <w:color w:val="auto"/>
        </w:rPr>
        <w:t xml:space="preserve"> </w:t>
      </w:r>
      <w:r w:rsidR="00CA3EBE">
        <w:t>Em um outro estudo, c</w:t>
      </w:r>
      <w:r w:rsidR="00CA3EBE" w:rsidRPr="007921AD">
        <w:t xml:space="preserve">olocando em um dos extremos os conteúdos propedêuticos típicos da disciplina fundada em Rameau, e no outro extremo a abordagem historicista de </w:t>
      </w:r>
      <w:proofErr w:type="spellStart"/>
      <w:r w:rsidR="00CA3EBE">
        <w:t>Dietter</w:t>
      </w:r>
      <w:proofErr w:type="spellEnd"/>
      <w:r w:rsidR="00CA3EBE">
        <w:t xml:space="preserve"> de la </w:t>
      </w:r>
      <w:proofErr w:type="spellStart"/>
      <w:r w:rsidR="00CA3EBE" w:rsidRPr="007921AD">
        <w:t>Motte</w:t>
      </w:r>
      <w:proofErr w:type="spellEnd"/>
      <w:r w:rsidR="00CA3EBE" w:rsidRPr="007921AD">
        <w:t xml:space="preserve"> </w:t>
      </w:r>
      <w:r w:rsidR="00CA3EBE">
        <w:fldChar w:fldCharType="begin" w:fldLock="1"/>
      </w:r>
      <w:r w:rsidR="00CA3EBE">
        <w:instrText>ADDIN CSL_CITATION {"citationItems":[{"id":"ITEM-1","itemData":{"author":[{"dropping-particle":"la","family":"Motte","given":"Diether de","non-dropping-particle":"","parse-names":false,"suffix":""}],"id":"ITEM-1","issued":{"date-parts":[["1989"]]},"publisher":"Bärenreieter","publisher-place":"Kassel","title":"Harmonielehre","type":"book"},"uris":["http://www.mendeley.com/documents/?uuid=32c23485-41c2-32d4-ab38-e671a62bd919"]},{"id":"ITEM-2","itemData":{"author":[{"dropping-particle":"la","family":"Motte","given":"Diether de","non-dropping-particle":"","parse-names":false,"suffix":""}],"id":"ITEM-2","issued":{"date-parts":[["1989"]]},"publisher":"Bärenreieter","publisher-place":"Kassel","title":"Kontrapunkt","type":"book"},"uris":["http://www.mendeley.com/documents/?uuid=d0f9e756-4bfb-4a3e-bc02-3b076d7b9099"]}],"mendeley":{"formattedCitation":"(MOTTE, 1989a, 1989b)","plainTextFormattedCitation":"(MOTTE, 1989a, 1989b)","previouslyFormattedCitation":"(MOTTE, 1989a, 1989b)"},"properties":{"noteIndex":0},"schema":"https://github.com/citation-style-language/schema/raw/master/csl-citation.json"}</w:instrText>
      </w:r>
      <w:r w:rsidR="00CA3EBE">
        <w:fldChar w:fldCharType="separate"/>
      </w:r>
      <w:r w:rsidR="00CA3EBE" w:rsidRPr="00150692">
        <w:rPr>
          <w:noProof/>
        </w:rPr>
        <w:t>(1989a, 1989b)</w:t>
      </w:r>
      <w:r w:rsidR="00CA3EBE">
        <w:fldChar w:fldCharType="end"/>
      </w:r>
      <w:r w:rsidR="00CA3EBE">
        <w:t xml:space="preserve"> </w:t>
      </w:r>
      <w:r w:rsidR="00CA3EBE" w:rsidRPr="007921AD">
        <w:t xml:space="preserve">pela qual propõe desvencilhar o aprendiz destes conteúdos, </w:t>
      </w:r>
      <w:proofErr w:type="spellStart"/>
      <w:r w:rsidR="00CA3EBE" w:rsidRPr="007921AD">
        <w:t>Koentopp</w:t>
      </w:r>
      <w:proofErr w:type="spellEnd"/>
      <w:r w:rsidR="00CA3EBE">
        <w:t xml:space="preserve"> </w:t>
      </w:r>
      <w:r w:rsidR="00CA3EBE">
        <w:fldChar w:fldCharType="begin" w:fldLock="1"/>
      </w:r>
      <w:r w:rsidR="00CA3EBE">
        <w:instrText>ADDIN CSL_CITATION {"citationItems":[{"id":"ITEM-1","itemData":{"abstract":"O objetivo deste trabalho é desvendar alguns mitos que permeiam o estudo da harmonia. Para tal, foram escolhidos vinte e dois pontos do estudo da harmonia, analisados sob a ótica de três livros da literatura ocidental: Harmonielehere de Arnold Schönberg escrito em 1911; Harmony de Walter Piston, escrito em 1941 e Tonal Harmony, with an introduction to twentieth-century music escrito em 1984 pela dupla Stefan Kostka e Dorothy Payne.","author":[{"dropping-particle":"","family":"Koentopp","given":"Marco Aurélio","non-dropping-particle":"","parse-names":false,"suffix":""}],"id":"ITEM-1","issued":{"date-parts":[["2010"]]},"publisher":"Universidade Federal do Paraná","publisher-place":"Curitiba","title":"Métodos de ensino de harmonia nos cursos de gradução musical","type":"thesis"},"uris":["http://www.mendeley.com/documents/?uuid=7de1685c-b8c6-47aa-8826-ff5944939c18"]}],"mendeley":{"formattedCitation":"(KOENTOPP, 2010)","plainTextFormattedCitation":"(KOENTOPP, 2010)"},"properties":{"noteIndex":0},"schema":"https://github.com/citation-style-language/schema/raw/master/csl-citation.json"}</w:instrText>
      </w:r>
      <w:r w:rsidR="00CA3EBE">
        <w:fldChar w:fldCharType="separate"/>
      </w:r>
      <w:r w:rsidR="00CA3EBE" w:rsidRPr="00150692">
        <w:rPr>
          <w:noProof/>
        </w:rPr>
        <w:t>(2010)</w:t>
      </w:r>
      <w:r w:rsidR="00CA3EBE">
        <w:fldChar w:fldCharType="end"/>
      </w:r>
      <w:r w:rsidR="00CA3EBE" w:rsidRPr="007921AD">
        <w:t xml:space="preserve">, transitando por este caminho do meio, traçou um interessante estudo comparativo entre três dos principais livros didáticos mencionados (não arriscaria dizer utilizados) nos cursos de graduação. Confrontando os livros de Schoenberg </w:t>
      </w:r>
      <w:r w:rsidR="00CA3EBE">
        <w:t>(</w:t>
      </w:r>
      <w:r w:rsidR="00CA3EBE">
        <w:fldChar w:fldCharType="begin" w:fldLock="1"/>
      </w:r>
      <w:r w:rsidR="00CA3EBE">
        <w:instrText>ADDIN CSL_CITATION {"citationItems":[{"id":"ITEM-1","itemData":{"author":[{"dropping-particle":"","family":"Schoenberg","given":"Arnold","non-dropping-particle":"","parse-names":false,"suffix":""}],"edition":"3","id":"ITEM-1","issued":{"date-parts":[["1911"]]},"publisher":"Universal-Edition","publisher-place":"London","title":"Harmonielehre","type":"book"},"uris":["http://www.mendeley.com/documents/?uuid=c9b3db5d-fb9e-41d1-93c4-5f25bfcc9b84"]}],"mendeley":{"formattedCitation":"(SCHOENBERG, 1911)","manualFormatting":"1911)","plainTextFormattedCitation":"(SCHOENBERG, 1911)","previouslyFormattedCitation":"(SCHOENBERG, 1911)"},"properties":{"noteIndex":0},"schema":"https://github.com/citation-style-language/schema/raw/master/csl-citation.json"}</w:instrText>
      </w:r>
      <w:r w:rsidR="00CA3EBE">
        <w:fldChar w:fldCharType="separate"/>
      </w:r>
      <w:r w:rsidR="00CA3EBE" w:rsidRPr="007921AD">
        <w:rPr>
          <w:noProof/>
        </w:rPr>
        <w:t>1911)</w:t>
      </w:r>
      <w:r w:rsidR="00CA3EBE">
        <w:fldChar w:fldCharType="end"/>
      </w:r>
      <w:r w:rsidR="00CA3EBE" w:rsidRPr="007921AD">
        <w:t xml:space="preserve">, </w:t>
      </w:r>
      <w:proofErr w:type="spellStart"/>
      <w:r w:rsidR="00CA3EBE" w:rsidRPr="007921AD">
        <w:t>Piston</w:t>
      </w:r>
      <w:proofErr w:type="spellEnd"/>
      <w:r w:rsidR="00CA3EBE" w:rsidRPr="007921AD">
        <w:t xml:space="preserve"> </w:t>
      </w:r>
      <w:r w:rsidR="00CA3EBE">
        <w:fldChar w:fldCharType="begin" w:fldLock="1"/>
      </w:r>
      <w:r w:rsidR="00CA3EBE">
        <w:instrText>ADDIN CSL_CITATION {"citationItems":[{"id":"ITEM-1","itemData":{"author":[{"dropping-particle":"","family":"Piston","given":"Walter","non-dropping-particle":"","parse-names":false,"suffix":""}],"id":"ITEM-1","issued":{"date-parts":[["1941"]]},"publisher":"Victor Gollancz Ltda","publisher-place":"London","title":"Harmony","type":"book"},"uris":["http://www.mendeley.com/documents/?uuid=0347fbce-ae12-34c8-9501-731eb32b3e27"]}],"mendeley":{"formattedCitation":"(PISTON, 1941)","manualFormatting":"(1941)","plainTextFormattedCitation":"(PISTON, 1941)","previouslyFormattedCitation":"(PISTON, 1941)"},"properties":{"noteIndex":0},"schema":"https://github.com/citation-style-language/schema/raw/master/csl-citation.json"}</w:instrText>
      </w:r>
      <w:r w:rsidR="00CA3EBE">
        <w:fldChar w:fldCharType="separate"/>
      </w:r>
      <w:r w:rsidR="00CA3EBE" w:rsidRPr="007921AD">
        <w:rPr>
          <w:noProof/>
        </w:rPr>
        <w:t>(1941)</w:t>
      </w:r>
      <w:r w:rsidR="00CA3EBE">
        <w:fldChar w:fldCharType="end"/>
      </w:r>
      <w:r w:rsidR="00CA3EBE" w:rsidRPr="007921AD">
        <w:t xml:space="preserve"> e o de </w:t>
      </w:r>
      <w:proofErr w:type="spellStart"/>
      <w:r w:rsidR="00CA3EBE" w:rsidRPr="007921AD">
        <w:t>Kostka</w:t>
      </w:r>
      <w:proofErr w:type="spellEnd"/>
      <w:r w:rsidR="00CA3EBE" w:rsidRPr="007921AD">
        <w:t xml:space="preserve"> e Payne </w:t>
      </w:r>
      <w:r w:rsidR="00CA3EBE">
        <w:fldChar w:fldCharType="begin" w:fldLock="1"/>
      </w:r>
      <w:r w:rsidR="00CA3EBE">
        <w:instrText>ADDIN CSL_CITATION {"citationItems":[{"id":"ITEM-1","itemData":{"ISBN":"9780073401355","author":[{"dropping-particle":"","family":"Kostka","given":"Stefan","non-dropping-particle":"","parse-names":false,"suffix":""},{"dropping-particle":"","family":"Payne","given":"Dorothy","non-dropping-particle":"","parse-names":false,"suffix":""}],"id":"ITEM-1","issued":{"date-parts":[["1984"]]},"publisher":"McGraw-Hill Education","publisher-place":"New York","title":"Tonal Harmony","type":"book"},"uris":["http://www.mendeley.com/documents/?uuid=71013237-e12b-4791-a71a-8ff048cda39b"]}],"mendeley":{"formattedCitation":"(KOSTKA; PAYNE, 1984)","manualFormatting":"(1984)","plainTextFormattedCitation":"(KOSTKA; PAYNE, 1984)","previouslyFormattedCitation":"(KOSTKA; PAYNE, 1984)"},"properties":{"noteIndex":0},"schema":"https://github.com/citation-style-language/schema/raw/master/csl-citation.json"}</w:instrText>
      </w:r>
      <w:r w:rsidR="00CA3EBE">
        <w:fldChar w:fldCharType="separate"/>
      </w:r>
      <w:r w:rsidR="00CA3EBE" w:rsidRPr="007921AD">
        <w:rPr>
          <w:rFonts w:ascii="RenardNo1" w:hAnsi="RenardNo1"/>
          <w:noProof/>
        </w:rPr>
        <w:t>(</w:t>
      </w:r>
      <w:r w:rsidR="00CA3EBE" w:rsidRPr="00545F57">
        <w:rPr>
          <w:noProof/>
        </w:rPr>
        <w:t>1984)</w:t>
      </w:r>
      <w:r w:rsidR="00CA3EBE">
        <w:fldChar w:fldCharType="end"/>
      </w:r>
      <w:r w:rsidR="00CA3EBE">
        <w:t xml:space="preserve">, o autor </w:t>
      </w:r>
      <w:r w:rsidR="00CA3EBE">
        <w:t>delineia</w:t>
      </w:r>
      <w:r w:rsidR="00CA3EBE">
        <w:t xml:space="preserve"> as discrepâncias e as convergências conceituais </w:t>
      </w:r>
      <w:r w:rsidR="00CA3EBE">
        <w:t>entre os</w:t>
      </w:r>
      <w:r w:rsidR="00CA3EBE">
        <w:t xml:space="preserve"> autores ao tratarem de uma seleção de tópicos comuns e mandatórios de quaisquer livros de harmonia</w:t>
      </w:r>
      <w:r w:rsidR="00CA3EBE">
        <w:t>.</w:t>
      </w:r>
    </w:p>
    <w:p w14:paraId="6969A56C" w14:textId="7F4C54AB" w:rsidR="00C01DD0" w:rsidRPr="00CA3EBE" w:rsidRDefault="00A8453A" w:rsidP="00CA3EBE">
      <w:pPr>
        <w:pStyle w:val="ElementoTextual"/>
      </w:pPr>
      <w:r w:rsidRPr="00DE0C73">
        <w:t>O objeto desta investigação é a</w:t>
      </w:r>
      <w:r w:rsidR="004E18DB" w:rsidRPr="00DE0C73">
        <w:t xml:space="preserve"> pesquisa histórica sobre as edições didáticas</w:t>
      </w:r>
      <w:r w:rsidRPr="00DE0C73">
        <w:t xml:space="preserve"> das disciplinas contraponto e harmonia, empreita</w:t>
      </w:r>
      <w:r w:rsidR="00150692">
        <w:t>,</w:t>
      </w:r>
      <w:r w:rsidRPr="00DE0C73">
        <w:t xml:space="preserve"> esta</w:t>
      </w:r>
      <w:r w:rsidR="00150692">
        <w:t>,</w:t>
      </w:r>
      <w:r w:rsidRPr="00DE0C73">
        <w:t xml:space="preserve"> de grande fôlego e que </w:t>
      </w:r>
      <w:r w:rsidR="004E18DB" w:rsidRPr="00DE0C73">
        <w:t xml:space="preserve">enseja dificuldades intrínsecas em função da própria natureza e definição do objeto. De fato, o termo livro didático não é expresso de forma inequívoca nas diversas línguas e nem tampouco encontra-se delimitado segundo uma tipologia que contribua para a desambiguação do termo. E se o recenseamento dessa produção for feito pela busca em bases de dados por títulos de livros e artigos os resultados serão certamente imprecisos. </w:t>
      </w:r>
      <w:r w:rsidR="0078239C" w:rsidRPr="00DE0C73">
        <w:t>(</w:t>
      </w:r>
      <w:r w:rsidR="0078239C" w:rsidRPr="00DE0C73">
        <w:fldChar w:fldCharType="begin" w:fldLock="1"/>
      </w:r>
      <w:r w:rsidR="0078239C" w:rsidRPr="00DE0C73">
        <w:instrText>ADDIN CSL_CITATION {"citationItems":[{"id":"ITEM-1","itemData":{"DOI":"10.1590/S1517-97022004000300012","ISSN":"1517-9702","author":[{"dropping-particle":"","family":"Choppin","given":"Alain","non-dropping-particle":"","parse-names":false,"suffix":""}],"container-title":"Educação e Pesquisa","id":"ITEM-1","issue":"3","issued":{"date-parts":[["2004","12"]]},"page":"549-566","publisher":"Faculdade de Educação da Universidade de São Paulo","title":"História dos livros e das edições didáticas: sobre o estado da arte","type":"article-journal","volume":"30"},"uris":["http://www.mendeley.com/documents/?uuid=710b01fb-d661-3211-a95d-5c170ccb34e9"]}],"mendeley":{"formattedCitation":"(CHOPPIN, 2004)","manualFormatting":"CHOPPIN, 2004)","plainTextFormattedCitation":"(CHOPPIN, 2004)","previouslyFormattedCitation":"(CHOPPIN, 2004)"},"properties":{"noteIndex":0},"schema":"https://github.com/citation-style-language/schema/raw/master/csl-citation.json"}</w:instrText>
      </w:r>
      <w:r w:rsidR="0078239C" w:rsidRPr="00DE0C73">
        <w:fldChar w:fldCharType="separate"/>
      </w:r>
      <w:r w:rsidR="0078239C" w:rsidRPr="00DE0C73">
        <w:rPr>
          <w:noProof/>
        </w:rPr>
        <w:t>CHOPPIN, 2004)</w:t>
      </w:r>
      <w:r w:rsidR="0078239C" w:rsidRPr="00DE0C73">
        <w:fldChar w:fldCharType="end"/>
      </w:r>
      <w:r w:rsidR="0078239C" w:rsidRPr="00DE0C73">
        <w:t xml:space="preserve"> </w:t>
      </w:r>
      <w:r w:rsidR="004E18DB" w:rsidRPr="00DE0C73">
        <w:t>Este é um ponto instigante para a avaliação da produção intelectual na área a qual, sem o escrutínio de natureza epistemológica, torna</w:t>
      </w:r>
      <w:r w:rsidR="00AA049B" w:rsidRPr="00DE0C73">
        <w:t>-se</w:t>
      </w:r>
      <w:r w:rsidR="004E18DB" w:rsidRPr="00DE0C73">
        <w:t xml:space="preserve"> o autor propenso a reproduzir conteúdos e a não ambicionar ir além de conteúdos propedêuticos </w:t>
      </w:r>
      <w:r w:rsidRPr="00DE0C73">
        <w:t xml:space="preserve">já </w:t>
      </w:r>
      <w:r w:rsidR="004E18DB" w:rsidRPr="00DE0C73">
        <w:t>cristalizados na</w:t>
      </w:r>
      <w:r w:rsidR="00AA049B" w:rsidRPr="00DE0C73">
        <w:t>s</w:t>
      </w:r>
      <w:r w:rsidR="004E18DB" w:rsidRPr="00DE0C73">
        <w:t xml:space="preserve"> disciplina</w:t>
      </w:r>
      <w:r w:rsidR="00AA049B" w:rsidRPr="00DE0C73">
        <w:t>s</w:t>
      </w:r>
      <w:r w:rsidR="004E18DB" w:rsidRPr="00DE0C73">
        <w:t>.</w:t>
      </w:r>
      <w:r w:rsidR="00145F88" w:rsidRPr="00DE0C73">
        <w:t xml:space="preserve"> Na busca pelos pressupostos teleológicos das disciplinas harmonia e contraponto, faço-me valer de outra importante teoria cognitiva que até o momento não me consta ter sido aplicada para o desenvolvimento de práticas pedagógicas na área da teoria musical. Trata-se da Teoria dos Campos Conceituais de Gérard Vergnaud </w:t>
      </w:r>
      <w:r w:rsidR="00145F88" w:rsidRPr="00DE0C73">
        <w:fldChar w:fldCharType="begin" w:fldLock="1"/>
      </w:r>
      <w:r w:rsidR="00145F88" w:rsidRPr="00DE0C73">
        <w:instrText>ADDIN CSL_CITATION {"citationItems":[{"id":"ITEM-1","itemData":{"ISSN":"0018-716X","author":[{"dropping-particle":"","family":"Vergnaud","given":"Gérard","non-dropping-particle":"","parse-names":false,"suffix":""}],"container-title":"Human development","id":"ITEM-1","issue":"2","issued":{"date-parts":[["2009"]]},"page":"83-94","publisher":"Karger Publishers","title":"The theory of conceptual fields","type":"article-journal","volume":"52"},"uris":["http://www.mendeley.com/documents/?uuid=79b51d71-e491-4c28-b04e-335702e4476c"]}],"mendeley":{"formattedCitation":"(VERGNAUD, 2009)","manualFormatting":"(2009)","plainTextFormattedCitation":"(VERGNAUD, 2009)","previouslyFormattedCitation":"(VERGNAUD, 2009)"},"properties":{"noteIndex":0},"schema":"https://github.com/citation-style-language/schema/raw/master/csl-citation.json"}</w:instrText>
      </w:r>
      <w:r w:rsidR="00145F88" w:rsidRPr="00DE0C73">
        <w:fldChar w:fldCharType="separate"/>
      </w:r>
      <w:r w:rsidR="00145F88" w:rsidRPr="00DE0C73">
        <w:rPr>
          <w:noProof/>
        </w:rPr>
        <w:t>(2009)</w:t>
      </w:r>
      <w:r w:rsidR="00145F88" w:rsidRPr="00DE0C73">
        <w:fldChar w:fldCharType="end"/>
      </w:r>
      <w:r w:rsidR="00145F88" w:rsidRPr="00DE0C73">
        <w:t xml:space="preserve"> que descreve o domínio de um campo conceitual como um longo processo de conceitualizações desenvolvidos durante o processo de aquisição/interac</w:t>
      </w:r>
      <w:r w:rsidR="00145F88" w:rsidRPr="00DE0C73">
        <w:rPr>
          <w:rFonts w:cs="Times New Roman"/>
        </w:rPr>
        <w:t>̧</w:t>
      </w:r>
      <w:r w:rsidR="00145F88" w:rsidRPr="00DE0C73">
        <w:t>ão para o qual concorrem um conjunto informal e heterogêneo de problemas, situações, conceitos, relações, estruturas, conteúdos e operações de pensamento.</w:t>
      </w:r>
      <w:r w:rsidR="0078239C" w:rsidRPr="00DE0C73">
        <w:t xml:space="preserve"> Mesmo que a TCC encontre seu meio mais natural de aplicação nas ciências matemáticas, de onde ela se originou, interessantemente, durante a última década, novas linhas de investigação vêm sendo empreendidas para o uso da TCC no ensino de ciências naturais. Não apenas comprovam o estudo de revisão bibliográfica sistemática empreendida pelas autoras Cunha e Ferreira como também o próprio Vergnaud que reconhece a aplicação de sua teoria no campo da moral e da história. </w:t>
      </w:r>
      <w:r w:rsidR="0078239C" w:rsidRPr="00DE0C73">
        <w:fldChar w:fldCharType="begin" w:fldLock="1"/>
      </w:r>
      <w:r w:rsidR="0078239C" w:rsidRPr="00DE0C73">
        <w:instrText>ADDIN CSL_CITATION {"citationItems":[{"id":"ITEM-1","itemData":{"ISSN":"1984-2686","author":[{"dropping-particle":"","family":"Cunha","given":"Kariny Mery Araujo","non-dropping-particle":"","parse-names":false,"suffix":""},{"dropping-particle":"","family":"Ferreira","given":"Luciana Nobre de Abreu","non-dropping-particle":"","parse-names":false,"suffix":""}],"container-title":"Revista Brasileira de Pesquisa em Educação em Ciências","id":"ITEM-1","issued":{"date-parts":[["2020"]]},"page":"523-552","title":"A Teoria dos Campos Conceituais e o Ensino de Ciências: Uma Revisão","type":"article-journal"},"uris":["http://www.mendeley.com/documents/?uuid=e4edac5b-3e68-480b-b0ca-16dc647249dd"]}],"mendeley":{"formattedCitation":"(CUNHA; FERREIRA, 2020)","manualFormatting":"(cf. CUNHA; FERREIRA, 2020; VERGNAUD, 1996)","plainTextFormattedCitation":"(CUNHA; FERREIRA, 2020)","previouslyFormattedCitation":"(CUNHA; FERREIRA, 2020)"},"properties":{"noteIndex":0},"schema":"https://github.com/citation-style-language/schema/raw/master/csl-citation.json"}</w:instrText>
      </w:r>
      <w:r w:rsidR="0078239C" w:rsidRPr="00DE0C73">
        <w:fldChar w:fldCharType="separate"/>
      </w:r>
      <w:r w:rsidR="0078239C" w:rsidRPr="00DE0C73">
        <w:rPr>
          <w:noProof/>
        </w:rPr>
        <w:t xml:space="preserve">(cf. CUNHA; FERREIRA, 2020; </w:t>
      </w:r>
      <w:r w:rsidR="0078239C" w:rsidRPr="00DE0C73">
        <w:rPr>
          <w:noProof/>
        </w:rPr>
        <w:fldChar w:fldCharType="begin" w:fldLock="1"/>
      </w:r>
      <w:r w:rsidR="0078239C" w:rsidRPr="00DE0C73">
        <w:rPr>
          <w:noProof/>
        </w:rPr>
        <w:instrText>ADDIN CSL_CITATION {"citationItems":[{"id":"ITEM-1","itemData":{"ISSN":"1421-0185","author":[{"dropping-particle":"","family":"Vergnaud","given":"Gérard","non-dropping-particle":"","parse-names":false,"suffix":""}],"container-title":"Swiss Journal of Psychology","id":"ITEM-1","issue":"2-3","issued":{"date-parts":[["1996"]]},"page":"112-118","publisher":"VERLAG HANS HUBER LANGGASS-STRASSE 76, CH-3000 BERN 9, SWITZERLAND","title":"Education, the best portion of Piaget's heritage","type":"article-journal","volume":"55"},"uris":["http://www.mendeley.com/documents/?uuid=6e86e21e-7d83-4681-a9c1-f62d487786c1"]}],"mendeley":{"formattedCitation":"(VERGNAUD, 1996)","manualFormatting":"VERGNAUD, 1996)","plainTextFormattedCitation":"(VERGNAUD, 1996)","previouslyFormattedCitation":"(VERGNAUD, 1996)"},"properties":{"noteIndex":0},"schema":"https://github.com/citation-style-language/schema/raw/master/csl-citation.json"}</w:instrText>
      </w:r>
      <w:r w:rsidR="0078239C" w:rsidRPr="00DE0C73">
        <w:rPr>
          <w:noProof/>
        </w:rPr>
        <w:fldChar w:fldCharType="separate"/>
      </w:r>
      <w:r w:rsidR="0078239C" w:rsidRPr="00DE0C73">
        <w:rPr>
          <w:noProof/>
        </w:rPr>
        <w:t>VERGNAUD, 1996)</w:t>
      </w:r>
      <w:r w:rsidR="0078239C" w:rsidRPr="00DE0C73">
        <w:rPr>
          <w:noProof/>
        </w:rPr>
        <w:fldChar w:fldCharType="end"/>
      </w:r>
      <w:r w:rsidR="0078239C" w:rsidRPr="00DE0C73">
        <w:fldChar w:fldCharType="end"/>
      </w:r>
      <w:r w:rsidR="0078239C" w:rsidRPr="00DE0C73">
        <w:t xml:space="preserve"> Outras publicações recentes destinadas ao </w:t>
      </w:r>
      <w:r w:rsidR="0078239C" w:rsidRPr="00DE0C73">
        <w:lastRenderedPageBreak/>
        <w:t xml:space="preserve">estudo da formação continuada de professores valeram-se parcialmente dos preceitos da TCC. </w:t>
      </w:r>
      <w:r w:rsidR="0078239C" w:rsidRPr="00DE0C73">
        <w:fldChar w:fldCharType="begin" w:fldLock="1"/>
      </w:r>
      <w:r w:rsidR="0078239C" w:rsidRPr="00DE0C73">
        <w:instrText>ADDIN CSL_CITATION {"citationItems":[{"id":"ITEM-1","itemData":{"ISSN":"2177-6210","author":[{"dropping-particle":"","family":"Acioly-Régnier","given":"Nadja Maria","non-dropping-particle":"","parse-names":false,"suffix":""},{"dropping-particle":"","family":"Monin","given":"Noëlle","non-dropping-particle":"","parse-names":false,"suffix":""}],"container-title":"Educação Unisinos","id":"ITEM-1","issue":"1","issued":{"date-parts":[["2009"]]},"page":"5-16","publisher":"Universidade do Vale do Rio dos Sinos","title":"Da teoria dos campos conceituais à didática profissional para a formação de professores: contribuição da psicologia e da sociologia para a análise de práticas pedagógicas","type":"article-journal","volume":"13"},"uris":["http://www.mendeley.com/documents/?uuid=e9b5474f-7c4c-46fc-b158-f36033767c1b"]},{"id":"ITEM-2","itemData":{"ISSN":"0103-636X","author":[{"dropping-particle":"","family":"Santana","given":"Eurivalda","non-dropping-particle":"","parse-names":false,"suffix":""},{"dropping-particle":"","family":"Alves","given":"Alex Andrade","non-dropping-particle":"","parse-names":false,"suffix":""},{"dropping-particle":"","family":"Nunes","given":"Célia Barros","non-dropping-particle":"","parse-names":false,"suffix":""}],"container-title":"Bolema: Boletim de Educação Matemática","id":"ITEM-2","issued":{"date-parts":[["2015"]]},"page":"1162-1180","publisher":"SciELO Brasil","title":"A teoria dos campos conceituais num processo de formação continuada de professores","type":"article-journal","volume":"29"},"uris":["http://www.mendeley.com/documents/?uuid=a49c0ff8-4387-4f4c-8592-6382a3691ce5"]}],"mendeley":{"formattedCitation":"(ACIOLY-RÉGNIER; MONIN, 2009; SANTANA; ALVES; NUNES, 2015)","manualFormatting":"(cf. ACIOLY-RÉGNIER; MONIN, 2009; SANTANA; ALVES; NUNES, 2015)","plainTextFormattedCitation":"(ACIOLY-RÉGNIER; MONIN, 2009; SANTANA; ALVES; NUNES, 2015)","previouslyFormattedCitation":"(ACIOLY-RÉGNIER; MONIN, 2009; SANTANA; ALVES; NUNES, 2015)"},"properties":{"noteIndex":0},"schema":"https://github.com/citation-style-language/schema/raw/master/csl-citation.json"}</w:instrText>
      </w:r>
      <w:r w:rsidR="0078239C" w:rsidRPr="00DE0C73">
        <w:fldChar w:fldCharType="separate"/>
      </w:r>
      <w:r w:rsidR="0078239C" w:rsidRPr="00DE0C73">
        <w:rPr>
          <w:noProof/>
        </w:rPr>
        <w:t>(cf. ACIOLY-RÉGNIER; MONIN, 2009; SANTANA; ALVES; NUNES, 2015)</w:t>
      </w:r>
      <w:r w:rsidR="0078239C" w:rsidRPr="00DE0C73">
        <w:fldChar w:fldCharType="end"/>
      </w:r>
      <w:r w:rsidR="0078239C" w:rsidRPr="00DE0C73">
        <w:t xml:space="preserve"> Ainda que não faltassem argumentos que justificassem a indissociabilidade histórica entre a ciência da música e a ciência da matemática, a TCC foi inserida nesta investigação não apenas porque apresenta pontos de contato evidentes com a Teoria da Aprendizagem Significativa</w:t>
      </w:r>
      <w:r w:rsidR="00DE0C73">
        <w:t xml:space="preserve"> </w:t>
      </w:r>
      <w:r w:rsidR="00DE0C73">
        <w:fldChar w:fldCharType="begin" w:fldLock="1"/>
      </w:r>
      <w:r w:rsidR="007921AD">
        <w:instrText>ADDIN CSL_CITATION {"citationItems":[{"id":"ITEM-1","itemData":{"author":[{"dropping-particle":"","family":"Ausubel","given":"David Paul","non-dropping-particle":"","parse-names":false,"suffix":""}],"id":"ITEM-1","issued":{"date-parts":[["2003"]]},"publisher":"Plátano","publisher-place":"Lisboa","title":"Aquisição e retenção de conhecimentos: uma perspectiva cognitiva","type":"book"},"uris":["http://www.mendeley.com/documents/?uuid=83f2ff29-b537-4327-adb7-312917e3860f"]}],"mendeley":{"formattedCitation":"(AUSUBEL, 2003)","plainTextFormattedCitation":"(AUSUBEL, 2003)","previouslyFormattedCitation":"(AUSUBEL, 2003)"},"properties":{"noteIndex":0},"schema":"https://github.com/citation-style-language/schema/raw/master/csl-citation.json"}</w:instrText>
      </w:r>
      <w:r w:rsidR="00DE0C73">
        <w:fldChar w:fldCharType="separate"/>
      </w:r>
      <w:r w:rsidR="00DE0C73" w:rsidRPr="00DE0C73">
        <w:rPr>
          <w:noProof/>
        </w:rPr>
        <w:t>(AUSUBEL, 2003)</w:t>
      </w:r>
      <w:r w:rsidR="00DE0C73">
        <w:fldChar w:fldCharType="end"/>
      </w:r>
      <w:r w:rsidR="0078239C" w:rsidRPr="00DE0C73">
        <w:t xml:space="preserve"> e a Teoria dos Mapas Conceituais, mas também porque o conceito de esquema e situação são duas contrapartes inextricáveis do desenvolvimento das formas operacionais e predicativas do conhecimento. Conhecendo a complexidade progressiva do campo conceitual e a epistemologia da disciplina permite-se ao professor organizar situações e intervenções didáticas mediadoras. A atividade em situações é essencial para a TCC e a escolha de situações em algum campo conceitual consiste no primeiro ato de mediação dos professores, seguido de outros atos como mediar novos conhecimentos e seus sistemas simbólicos de representação. </w:t>
      </w:r>
      <w:r w:rsidR="0078239C" w:rsidRPr="00DE0C73">
        <w:fldChar w:fldCharType="begin" w:fldLock="1"/>
      </w:r>
      <w:r w:rsidR="0078239C" w:rsidRPr="00DE0C73">
        <w:instrText>ADDIN CSL_CITATION {"citationItems":[{"id":"ITEM-1","itemData":{"ISSN":"0210-3702","author":[{"dropping-particle":"","family":"Vergnaud","given":"Gérard","non-dropping-particle":"","parse-names":false,"suffix":""}],"container-title":"Infancia y Aprendizaje","id":"ITEM-1","issue":"2","issued":{"date-parts":[["2013"]]},"page":"131-161","publisher":"Taylor &amp; Francis","title":"Pourquoi la théorie des champs conceptuels?","type":"article-journal","volume":"36"},"uris":["http://www.mendeley.com/documents/?uuid=be529a1e-5028-40ee-bbce-7b11cc189738"]}],"mendeley":{"formattedCitation":"(VERGNAUD, 2013)","plainTextFormattedCitation":"(VERGNAUD, 2013)","previouslyFormattedCitation":"(VERGNAUD, 2013)"},"properties":{"noteIndex":0},"schema":"https://github.com/citation-style-language/schema/raw/master/csl-citation.json"}</w:instrText>
      </w:r>
      <w:r w:rsidR="0078239C" w:rsidRPr="00DE0C73">
        <w:fldChar w:fldCharType="separate"/>
      </w:r>
      <w:r w:rsidR="0078239C" w:rsidRPr="00DE0C73">
        <w:rPr>
          <w:noProof/>
        </w:rPr>
        <w:t>(VERGNAUD, 2013)</w:t>
      </w:r>
      <w:r w:rsidR="0078239C" w:rsidRPr="00DE0C73">
        <w:fldChar w:fldCharType="end"/>
      </w:r>
    </w:p>
    <w:p w14:paraId="4820444F" w14:textId="77777777" w:rsidR="007921AD" w:rsidRPr="00DE0C73" w:rsidRDefault="007921AD" w:rsidP="007D360C">
      <w:pPr>
        <w:spacing w:line="360" w:lineRule="auto"/>
        <w:rPr>
          <w:rFonts w:ascii="Times New Roman" w:hAnsi="Times New Roman" w:cs="Times New Roman"/>
          <w:lang w:val="pt-BR"/>
        </w:rPr>
      </w:pPr>
    </w:p>
    <w:p w14:paraId="24647DAB" w14:textId="31BB2722" w:rsidR="00C01DD0" w:rsidRPr="00DE0C73" w:rsidRDefault="00C01DD0" w:rsidP="007D360C">
      <w:pPr>
        <w:spacing w:line="360" w:lineRule="auto"/>
        <w:rPr>
          <w:rFonts w:ascii="Times New Roman" w:hAnsi="Times New Roman" w:cs="Times New Roman"/>
          <w:lang w:val="pt-BR"/>
        </w:rPr>
      </w:pPr>
      <w:r w:rsidRPr="00DE0C73">
        <w:rPr>
          <w:rFonts w:ascii="Times New Roman" w:hAnsi="Times New Roman" w:cs="Times New Roman"/>
          <w:lang w:val="pt-BR"/>
        </w:rPr>
        <w:t xml:space="preserve">Palavras-chave: Contraponto; Harmonia; </w:t>
      </w:r>
      <w:r w:rsidR="004827D0" w:rsidRPr="00DE0C73">
        <w:rPr>
          <w:rFonts w:ascii="Times New Roman" w:hAnsi="Times New Roman" w:cs="Times New Roman"/>
          <w:lang w:val="pt-BR"/>
        </w:rPr>
        <w:t xml:space="preserve">Teleologia; </w:t>
      </w:r>
      <w:r w:rsidR="00145F88" w:rsidRPr="00DE0C73">
        <w:rPr>
          <w:rFonts w:ascii="Times New Roman" w:hAnsi="Times New Roman" w:cs="Times New Roman"/>
          <w:lang w:val="pt-BR"/>
        </w:rPr>
        <w:t>Teoria dos Campos Conceituais</w:t>
      </w:r>
      <w:r w:rsidR="00B958D9" w:rsidRPr="00DE0C73">
        <w:rPr>
          <w:rFonts w:ascii="Times New Roman" w:hAnsi="Times New Roman" w:cs="Times New Roman"/>
          <w:lang w:val="pt-BR"/>
        </w:rPr>
        <w:t>.</w:t>
      </w:r>
    </w:p>
    <w:p w14:paraId="40AF0F50" w14:textId="6FE59485" w:rsidR="00145F88" w:rsidRDefault="00145F88" w:rsidP="007D360C">
      <w:pPr>
        <w:spacing w:line="360" w:lineRule="auto"/>
        <w:rPr>
          <w:rFonts w:ascii="Times New Roman" w:hAnsi="Times New Roman" w:cs="Times New Roman"/>
          <w:lang w:val="pt-BR"/>
        </w:rPr>
      </w:pPr>
    </w:p>
    <w:p w14:paraId="557F9C0A" w14:textId="4DCF655C" w:rsidR="00926117" w:rsidRDefault="00926117" w:rsidP="007D360C">
      <w:pPr>
        <w:spacing w:line="360" w:lineRule="auto"/>
        <w:rPr>
          <w:rFonts w:ascii="Times New Roman" w:hAnsi="Times New Roman" w:cs="Times New Roman"/>
          <w:lang w:val="pt-BR"/>
        </w:rPr>
      </w:pPr>
      <w:r w:rsidRPr="00926117">
        <w:rPr>
          <w:rFonts w:ascii="Times New Roman" w:hAnsi="Times New Roman" w:cs="Times New Roman"/>
          <w:highlight w:val="yellow"/>
          <w:lang w:val="pt-BR"/>
        </w:rPr>
        <w:t>9</w:t>
      </w:r>
      <w:r w:rsidR="00CA3EBE">
        <w:rPr>
          <w:rFonts w:ascii="Times New Roman" w:hAnsi="Times New Roman" w:cs="Times New Roman"/>
          <w:highlight w:val="yellow"/>
          <w:lang w:val="pt-BR"/>
        </w:rPr>
        <w:t>83</w:t>
      </w:r>
      <w:r w:rsidRPr="00926117">
        <w:rPr>
          <w:rFonts w:ascii="Times New Roman" w:hAnsi="Times New Roman" w:cs="Times New Roman"/>
          <w:highlight w:val="yellow"/>
          <w:lang w:val="pt-BR"/>
        </w:rPr>
        <w:t xml:space="preserve"> palavras ao total</w:t>
      </w:r>
    </w:p>
    <w:p w14:paraId="4D9DB0F9" w14:textId="77777777" w:rsidR="00926117" w:rsidRPr="007D360C" w:rsidRDefault="00926117" w:rsidP="007D360C">
      <w:pPr>
        <w:spacing w:line="360" w:lineRule="auto"/>
        <w:rPr>
          <w:rFonts w:ascii="Times New Roman" w:hAnsi="Times New Roman" w:cs="Times New Roman"/>
          <w:lang w:val="pt-BR"/>
        </w:rPr>
      </w:pPr>
    </w:p>
    <w:p w14:paraId="3485D858" w14:textId="7FBCD735" w:rsidR="00150692" w:rsidRPr="00150692" w:rsidRDefault="007921AD" w:rsidP="00150692">
      <w:pPr>
        <w:widowControl w:val="0"/>
        <w:autoSpaceDE w:val="0"/>
        <w:autoSpaceDN w:val="0"/>
        <w:adjustRightInd w:val="0"/>
        <w:spacing w:after="120"/>
        <w:ind w:left="720" w:hanging="720"/>
        <w:jc w:val="both"/>
        <w:rPr>
          <w:rFonts w:ascii="Times New Roman" w:hAnsi="Times New Roman" w:cs="Times New Roman"/>
          <w:noProof/>
        </w:rPr>
      </w:pPr>
      <w:r w:rsidRPr="00150692">
        <w:rPr>
          <w:rFonts w:ascii="Times New Roman" w:hAnsi="Times New Roman" w:cs="Times New Roman"/>
        </w:rPr>
        <w:fldChar w:fldCharType="begin" w:fldLock="1"/>
      </w:r>
      <w:r w:rsidRPr="00150692">
        <w:rPr>
          <w:rFonts w:ascii="Times New Roman" w:hAnsi="Times New Roman" w:cs="Times New Roman"/>
        </w:rPr>
        <w:instrText xml:space="preserve">ADDIN Mendeley Bibliography CSL_BIBLIOGRAPHY </w:instrText>
      </w:r>
      <w:r w:rsidRPr="00150692">
        <w:rPr>
          <w:rFonts w:ascii="Times New Roman" w:hAnsi="Times New Roman" w:cs="Times New Roman"/>
        </w:rPr>
        <w:fldChar w:fldCharType="separate"/>
      </w:r>
      <w:r w:rsidR="00150692" w:rsidRPr="00150692">
        <w:rPr>
          <w:rFonts w:ascii="Times New Roman" w:hAnsi="Times New Roman" w:cs="Times New Roman"/>
          <w:noProof/>
        </w:rPr>
        <w:t xml:space="preserve">ACIOLY-RÉGNIER, N. M.; MONIN, N. Da teoria dos campos conceituais à didática profissional para a formação de professores: contribuição da psicologia e da sociologia para a análise de práticas pedagógicas. </w:t>
      </w:r>
      <w:r w:rsidR="00150692" w:rsidRPr="00150692">
        <w:rPr>
          <w:rFonts w:ascii="Times New Roman" w:hAnsi="Times New Roman" w:cs="Times New Roman"/>
          <w:b/>
          <w:bCs/>
          <w:noProof/>
        </w:rPr>
        <w:t>Educação Unisinos</w:t>
      </w:r>
      <w:r w:rsidR="00150692" w:rsidRPr="00150692">
        <w:rPr>
          <w:rFonts w:ascii="Times New Roman" w:hAnsi="Times New Roman" w:cs="Times New Roman"/>
          <w:noProof/>
        </w:rPr>
        <w:t xml:space="preserve">, v. 13, n. 1, p. 5–16, 2009. </w:t>
      </w:r>
    </w:p>
    <w:p w14:paraId="0DC96A5C" w14:textId="77777777" w:rsidR="00150692" w:rsidRPr="00150692" w:rsidRDefault="00150692" w:rsidP="00150692">
      <w:pPr>
        <w:widowControl w:val="0"/>
        <w:autoSpaceDE w:val="0"/>
        <w:autoSpaceDN w:val="0"/>
        <w:adjustRightInd w:val="0"/>
        <w:spacing w:after="120"/>
        <w:ind w:left="720" w:hanging="720"/>
        <w:jc w:val="both"/>
        <w:rPr>
          <w:rFonts w:ascii="Times New Roman" w:hAnsi="Times New Roman" w:cs="Times New Roman"/>
          <w:noProof/>
        </w:rPr>
      </w:pPr>
      <w:r w:rsidRPr="00150692">
        <w:rPr>
          <w:rFonts w:ascii="Times New Roman" w:hAnsi="Times New Roman" w:cs="Times New Roman"/>
          <w:noProof/>
        </w:rPr>
        <w:t xml:space="preserve">AUSUBEL, D. P. </w:t>
      </w:r>
      <w:r w:rsidRPr="00150692">
        <w:rPr>
          <w:rFonts w:ascii="Times New Roman" w:hAnsi="Times New Roman" w:cs="Times New Roman"/>
          <w:b/>
          <w:bCs/>
          <w:noProof/>
        </w:rPr>
        <w:t>Aquisição e retenção de conhecimentos: uma perspectiva cognitiva</w:t>
      </w:r>
      <w:r w:rsidRPr="00150692">
        <w:rPr>
          <w:rFonts w:ascii="Times New Roman" w:hAnsi="Times New Roman" w:cs="Times New Roman"/>
          <w:noProof/>
        </w:rPr>
        <w:t xml:space="preserve">. Lisboa: Plátano, 2003. </w:t>
      </w:r>
    </w:p>
    <w:p w14:paraId="0301FC5B" w14:textId="77777777" w:rsidR="00150692" w:rsidRPr="00150692" w:rsidRDefault="00150692" w:rsidP="00150692">
      <w:pPr>
        <w:widowControl w:val="0"/>
        <w:autoSpaceDE w:val="0"/>
        <w:autoSpaceDN w:val="0"/>
        <w:adjustRightInd w:val="0"/>
        <w:spacing w:after="120"/>
        <w:ind w:left="720" w:hanging="720"/>
        <w:jc w:val="both"/>
        <w:rPr>
          <w:rFonts w:ascii="Times New Roman" w:hAnsi="Times New Roman" w:cs="Times New Roman"/>
          <w:noProof/>
        </w:rPr>
      </w:pPr>
      <w:r w:rsidRPr="00150692">
        <w:rPr>
          <w:rFonts w:ascii="Times New Roman" w:hAnsi="Times New Roman" w:cs="Times New Roman"/>
          <w:noProof/>
        </w:rPr>
        <w:t xml:space="preserve">BERENTSEN, N. From Treatise to Classroom: Teaching Fifteenth-Century Improvised Counterpoint. </w:t>
      </w:r>
      <w:r w:rsidRPr="00150692">
        <w:rPr>
          <w:rFonts w:ascii="Times New Roman" w:hAnsi="Times New Roman" w:cs="Times New Roman"/>
          <w:b/>
          <w:bCs/>
          <w:noProof/>
        </w:rPr>
        <w:t>Journal of the Alamire Foundation</w:t>
      </w:r>
      <w:r w:rsidRPr="00150692">
        <w:rPr>
          <w:rFonts w:ascii="Times New Roman" w:hAnsi="Times New Roman" w:cs="Times New Roman"/>
          <w:noProof/>
        </w:rPr>
        <w:t xml:space="preserve">, v. 6, n. 2, p. 221–242, 2014. </w:t>
      </w:r>
    </w:p>
    <w:p w14:paraId="7E3AD39F" w14:textId="77777777" w:rsidR="00150692" w:rsidRPr="00150692" w:rsidRDefault="00150692" w:rsidP="00150692">
      <w:pPr>
        <w:widowControl w:val="0"/>
        <w:autoSpaceDE w:val="0"/>
        <w:autoSpaceDN w:val="0"/>
        <w:adjustRightInd w:val="0"/>
        <w:spacing w:after="120"/>
        <w:ind w:left="720" w:hanging="720"/>
        <w:jc w:val="both"/>
        <w:rPr>
          <w:rFonts w:ascii="Times New Roman" w:hAnsi="Times New Roman" w:cs="Times New Roman"/>
          <w:noProof/>
        </w:rPr>
      </w:pPr>
      <w:r w:rsidRPr="00150692">
        <w:rPr>
          <w:rFonts w:ascii="Times New Roman" w:hAnsi="Times New Roman" w:cs="Times New Roman"/>
          <w:noProof/>
        </w:rPr>
        <w:t xml:space="preserve">BURSTEIN, L. P. Realidade e fantasia na classe de teoria musical tradicional. In: NOGUEIRA, I.; BARROS, G. S. DE (Eds.). . </w:t>
      </w:r>
      <w:r w:rsidRPr="00150692">
        <w:rPr>
          <w:rFonts w:ascii="Times New Roman" w:hAnsi="Times New Roman" w:cs="Times New Roman"/>
          <w:b/>
          <w:bCs/>
          <w:noProof/>
        </w:rPr>
        <w:t>Teoria e Análise Musical em Perspectiva Didática</w:t>
      </w:r>
      <w:r w:rsidRPr="00150692">
        <w:rPr>
          <w:rFonts w:ascii="Times New Roman" w:hAnsi="Times New Roman" w:cs="Times New Roman"/>
          <w:noProof/>
        </w:rPr>
        <w:t xml:space="preserve">. Salvador: TeMA, 2007. p. 47–72. </w:t>
      </w:r>
    </w:p>
    <w:p w14:paraId="31D56D2E" w14:textId="77777777" w:rsidR="00150692" w:rsidRPr="00150692" w:rsidRDefault="00150692" w:rsidP="00150692">
      <w:pPr>
        <w:widowControl w:val="0"/>
        <w:autoSpaceDE w:val="0"/>
        <w:autoSpaceDN w:val="0"/>
        <w:adjustRightInd w:val="0"/>
        <w:spacing w:after="120"/>
        <w:ind w:left="720" w:hanging="720"/>
        <w:jc w:val="both"/>
        <w:rPr>
          <w:rFonts w:ascii="Times New Roman" w:hAnsi="Times New Roman" w:cs="Times New Roman"/>
          <w:noProof/>
        </w:rPr>
      </w:pPr>
      <w:r w:rsidRPr="00150692">
        <w:rPr>
          <w:rFonts w:ascii="Times New Roman" w:hAnsi="Times New Roman" w:cs="Times New Roman"/>
          <w:noProof/>
        </w:rPr>
        <w:t xml:space="preserve">CHOPPIN, A. História dos livros e das edições didáticas: sobre o estado da arte. </w:t>
      </w:r>
      <w:r w:rsidRPr="00150692">
        <w:rPr>
          <w:rFonts w:ascii="Times New Roman" w:hAnsi="Times New Roman" w:cs="Times New Roman"/>
          <w:b/>
          <w:bCs/>
          <w:noProof/>
        </w:rPr>
        <w:t>Educação e Pesquisa</w:t>
      </w:r>
      <w:r w:rsidRPr="00150692">
        <w:rPr>
          <w:rFonts w:ascii="Times New Roman" w:hAnsi="Times New Roman" w:cs="Times New Roman"/>
          <w:noProof/>
        </w:rPr>
        <w:t xml:space="preserve">, v. 30, n. 3, p. 549–566, dez. 2004. </w:t>
      </w:r>
    </w:p>
    <w:p w14:paraId="63CA5633" w14:textId="77777777" w:rsidR="00150692" w:rsidRPr="00150692" w:rsidRDefault="00150692" w:rsidP="00150692">
      <w:pPr>
        <w:widowControl w:val="0"/>
        <w:autoSpaceDE w:val="0"/>
        <w:autoSpaceDN w:val="0"/>
        <w:adjustRightInd w:val="0"/>
        <w:spacing w:after="120"/>
        <w:ind w:left="720" w:hanging="720"/>
        <w:jc w:val="both"/>
        <w:rPr>
          <w:rFonts w:ascii="Times New Roman" w:hAnsi="Times New Roman" w:cs="Times New Roman"/>
          <w:noProof/>
        </w:rPr>
      </w:pPr>
      <w:r w:rsidRPr="00150692">
        <w:rPr>
          <w:rFonts w:ascii="Times New Roman" w:hAnsi="Times New Roman" w:cs="Times New Roman"/>
          <w:noProof/>
        </w:rPr>
        <w:t xml:space="preserve">CUNHA, K. M. A.; FERREIRA, L. N. DE A. A Teoria dos Campos Conceituais e o Ensino de Ciências: Uma Revisão. </w:t>
      </w:r>
      <w:r w:rsidRPr="00150692">
        <w:rPr>
          <w:rFonts w:ascii="Times New Roman" w:hAnsi="Times New Roman" w:cs="Times New Roman"/>
          <w:b/>
          <w:bCs/>
          <w:noProof/>
        </w:rPr>
        <w:t>Revista Brasileira de Pesquisa em Educação em Ciências</w:t>
      </w:r>
      <w:r w:rsidRPr="00150692">
        <w:rPr>
          <w:rFonts w:ascii="Times New Roman" w:hAnsi="Times New Roman" w:cs="Times New Roman"/>
          <w:noProof/>
        </w:rPr>
        <w:t xml:space="preserve">, p. 523–552, 2020. </w:t>
      </w:r>
    </w:p>
    <w:p w14:paraId="6459D038" w14:textId="77777777" w:rsidR="00150692" w:rsidRPr="00150692" w:rsidRDefault="00150692" w:rsidP="00150692">
      <w:pPr>
        <w:widowControl w:val="0"/>
        <w:autoSpaceDE w:val="0"/>
        <w:autoSpaceDN w:val="0"/>
        <w:adjustRightInd w:val="0"/>
        <w:spacing w:after="120"/>
        <w:ind w:left="720" w:hanging="720"/>
        <w:jc w:val="both"/>
        <w:rPr>
          <w:rFonts w:ascii="Times New Roman" w:hAnsi="Times New Roman" w:cs="Times New Roman"/>
          <w:noProof/>
        </w:rPr>
      </w:pPr>
      <w:r w:rsidRPr="00150692">
        <w:rPr>
          <w:rFonts w:ascii="Times New Roman" w:hAnsi="Times New Roman" w:cs="Times New Roman"/>
          <w:noProof/>
        </w:rPr>
        <w:t xml:space="preserve">KOENTOPP, M. A. </w:t>
      </w:r>
      <w:r w:rsidRPr="00150692">
        <w:rPr>
          <w:rFonts w:ascii="Times New Roman" w:hAnsi="Times New Roman" w:cs="Times New Roman"/>
          <w:b/>
          <w:bCs/>
          <w:noProof/>
        </w:rPr>
        <w:t>Métodos de ensino de harmonia nos cursos de gradução musical</w:t>
      </w:r>
      <w:r w:rsidRPr="00150692">
        <w:rPr>
          <w:rFonts w:ascii="Times New Roman" w:hAnsi="Times New Roman" w:cs="Times New Roman"/>
          <w:noProof/>
        </w:rPr>
        <w:t>. Curitiba: Universidade Federal do Paraná, 2010.</w:t>
      </w:r>
    </w:p>
    <w:p w14:paraId="6495F18C" w14:textId="77777777" w:rsidR="00150692" w:rsidRPr="00150692" w:rsidRDefault="00150692" w:rsidP="00150692">
      <w:pPr>
        <w:widowControl w:val="0"/>
        <w:autoSpaceDE w:val="0"/>
        <w:autoSpaceDN w:val="0"/>
        <w:adjustRightInd w:val="0"/>
        <w:spacing w:after="120"/>
        <w:ind w:left="720" w:hanging="720"/>
        <w:jc w:val="both"/>
        <w:rPr>
          <w:rFonts w:ascii="Times New Roman" w:hAnsi="Times New Roman" w:cs="Times New Roman"/>
          <w:noProof/>
        </w:rPr>
      </w:pPr>
      <w:r w:rsidRPr="00150692">
        <w:rPr>
          <w:rFonts w:ascii="Times New Roman" w:hAnsi="Times New Roman" w:cs="Times New Roman"/>
          <w:noProof/>
        </w:rPr>
        <w:t xml:space="preserve">KOSTKA, S.; PAYNE, D. </w:t>
      </w:r>
      <w:r w:rsidRPr="00150692">
        <w:rPr>
          <w:rFonts w:ascii="Times New Roman" w:hAnsi="Times New Roman" w:cs="Times New Roman"/>
          <w:b/>
          <w:bCs/>
          <w:noProof/>
        </w:rPr>
        <w:t>Tonal Harmony</w:t>
      </w:r>
      <w:r w:rsidRPr="00150692">
        <w:rPr>
          <w:rFonts w:ascii="Times New Roman" w:hAnsi="Times New Roman" w:cs="Times New Roman"/>
          <w:noProof/>
        </w:rPr>
        <w:t xml:space="preserve">. New York: McGraw-Hill Education, 1984. </w:t>
      </w:r>
    </w:p>
    <w:p w14:paraId="676075B4" w14:textId="77777777" w:rsidR="00150692" w:rsidRPr="00150692" w:rsidRDefault="00150692" w:rsidP="00150692">
      <w:pPr>
        <w:widowControl w:val="0"/>
        <w:autoSpaceDE w:val="0"/>
        <w:autoSpaceDN w:val="0"/>
        <w:adjustRightInd w:val="0"/>
        <w:spacing w:after="120"/>
        <w:ind w:left="720" w:hanging="720"/>
        <w:jc w:val="both"/>
        <w:rPr>
          <w:rFonts w:ascii="Times New Roman" w:hAnsi="Times New Roman" w:cs="Times New Roman"/>
          <w:noProof/>
        </w:rPr>
      </w:pPr>
      <w:r w:rsidRPr="00150692">
        <w:rPr>
          <w:rFonts w:ascii="Times New Roman" w:hAnsi="Times New Roman" w:cs="Times New Roman"/>
          <w:noProof/>
        </w:rPr>
        <w:lastRenderedPageBreak/>
        <w:t xml:space="preserve">MOTTE, D. DE LA. </w:t>
      </w:r>
      <w:r w:rsidRPr="00150692">
        <w:rPr>
          <w:rFonts w:ascii="Times New Roman" w:hAnsi="Times New Roman" w:cs="Times New Roman"/>
          <w:b/>
          <w:bCs/>
          <w:noProof/>
        </w:rPr>
        <w:t>Harmonielehre</w:t>
      </w:r>
      <w:r w:rsidRPr="00150692">
        <w:rPr>
          <w:rFonts w:ascii="Times New Roman" w:hAnsi="Times New Roman" w:cs="Times New Roman"/>
          <w:noProof/>
        </w:rPr>
        <w:t xml:space="preserve">. Kassel: Bärenreieter, 1989a. </w:t>
      </w:r>
    </w:p>
    <w:p w14:paraId="7A905F2A" w14:textId="77777777" w:rsidR="00150692" w:rsidRPr="00150692" w:rsidRDefault="00150692" w:rsidP="00150692">
      <w:pPr>
        <w:widowControl w:val="0"/>
        <w:autoSpaceDE w:val="0"/>
        <w:autoSpaceDN w:val="0"/>
        <w:adjustRightInd w:val="0"/>
        <w:spacing w:after="120"/>
        <w:ind w:left="720" w:hanging="720"/>
        <w:jc w:val="both"/>
        <w:rPr>
          <w:rFonts w:ascii="Times New Roman" w:hAnsi="Times New Roman" w:cs="Times New Roman"/>
          <w:noProof/>
        </w:rPr>
      </w:pPr>
      <w:r w:rsidRPr="00150692">
        <w:rPr>
          <w:rFonts w:ascii="Times New Roman" w:hAnsi="Times New Roman" w:cs="Times New Roman"/>
          <w:noProof/>
        </w:rPr>
        <w:t xml:space="preserve">MOTTE, D. DE LA. </w:t>
      </w:r>
      <w:r w:rsidRPr="00150692">
        <w:rPr>
          <w:rFonts w:ascii="Times New Roman" w:hAnsi="Times New Roman" w:cs="Times New Roman"/>
          <w:b/>
          <w:bCs/>
          <w:noProof/>
        </w:rPr>
        <w:t>Kontrapunkt</w:t>
      </w:r>
      <w:r w:rsidRPr="00150692">
        <w:rPr>
          <w:rFonts w:ascii="Times New Roman" w:hAnsi="Times New Roman" w:cs="Times New Roman"/>
          <w:noProof/>
        </w:rPr>
        <w:t xml:space="preserve">. Kassel: Bärenreieter, 1989b. </w:t>
      </w:r>
    </w:p>
    <w:p w14:paraId="0F9FDA3A" w14:textId="77777777" w:rsidR="00150692" w:rsidRPr="00150692" w:rsidRDefault="00150692" w:rsidP="00150692">
      <w:pPr>
        <w:widowControl w:val="0"/>
        <w:autoSpaceDE w:val="0"/>
        <w:autoSpaceDN w:val="0"/>
        <w:adjustRightInd w:val="0"/>
        <w:spacing w:after="120"/>
        <w:ind w:left="720" w:hanging="720"/>
        <w:jc w:val="both"/>
        <w:rPr>
          <w:rFonts w:ascii="Times New Roman" w:hAnsi="Times New Roman" w:cs="Times New Roman"/>
          <w:noProof/>
        </w:rPr>
      </w:pPr>
      <w:r w:rsidRPr="00150692">
        <w:rPr>
          <w:rFonts w:ascii="Times New Roman" w:hAnsi="Times New Roman" w:cs="Times New Roman"/>
          <w:noProof/>
        </w:rPr>
        <w:t xml:space="preserve">PISTON, W. </w:t>
      </w:r>
      <w:r w:rsidRPr="00150692">
        <w:rPr>
          <w:rFonts w:ascii="Times New Roman" w:hAnsi="Times New Roman" w:cs="Times New Roman"/>
          <w:b/>
          <w:bCs/>
          <w:noProof/>
        </w:rPr>
        <w:t>Harmony</w:t>
      </w:r>
      <w:r w:rsidRPr="00150692">
        <w:rPr>
          <w:rFonts w:ascii="Times New Roman" w:hAnsi="Times New Roman" w:cs="Times New Roman"/>
          <w:noProof/>
        </w:rPr>
        <w:t xml:space="preserve">. London: Victor Gollancz Ltda, 1941. </w:t>
      </w:r>
    </w:p>
    <w:p w14:paraId="0283A23D" w14:textId="77777777" w:rsidR="00150692" w:rsidRPr="00150692" w:rsidRDefault="00150692" w:rsidP="00150692">
      <w:pPr>
        <w:widowControl w:val="0"/>
        <w:autoSpaceDE w:val="0"/>
        <w:autoSpaceDN w:val="0"/>
        <w:adjustRightInd w:val="0"/>
        <w:spacing w:after="120"/>
        <w:ind w:left="720" w:hanging="720"/>
        <w:jc w:val="both"/>
        <w:rPr>
          <w:rFonts w:ascii="Times New Roman" w:hAnsi="Times New Roman" w:cs="Times New Roman"/>
          <w:noProof/>
        </w:rPr>
      </w:pPr>
      <w:r w:rsidRPr="00150692">
        <w:rPr>
          <w:rFonts w:ascii="Times New Roman" w:hAnsi="Times New Roman" w:cs="Times New Roman"/>
          <w:noProof/>
        </w:rPr>
        <w:t xml:space="preserve">RIBEIRO, W. A. F.; BORGES, M. R. Contraponto : impactos de seu estudo na vida musical dos estudantes de música da Universidade Federal de Sergipe Introdução O Contraponto através dos séculos. </w:t>
      </w:r>
      <w:r w:rsidRPr="00150692">
        <w:rPr>
          <w:rFonts w:ascii="Times New Roman" w:hAnsi="Times New Roman" w:cs="Times New Roman"/>
          <w:b/>
          <w:bCs/>
          <w:noProof/>
        </w:rPr>
        <w:t>VI Simpósio Sergipano de Pesquisa e Ensino em Música – SISPEM</w:t>
      </w:r>
      <w:r w:rsidRPr="00150692">
        <w:rPr>
          <w:rFonts w:ascii="Times New Roman" w:hAnsi="Times New Roman" w:cs="Times New Roman"/>
          <w:noProof/>
        </w:rPr>
        <w:t xml:space="preserve">, p. 1–11, 2014. </w:t>
      </w:r>
    </w:p>
    <w:p w14:paraId="0EF3B65C" w14:textId="77777777" w:rsidR="00150692" w:rsidRPr="00150692" w:rsidRDefault="00150692" w:rsidP="00150692">
      <w:pPr>
        <w:widowControl w:val="0"/>
        <w:autoSpaceDE w:val="0"/>
        <w:autoSpaceDN w:val="0"/>
        <w:adjustRightInd w:val="0"/>
        <w:spacing w:after="120"/>
        <w:ind w:left="720" w:hanging="720"/>
        <w:jc w:val="both"/>
        <w:rPr>
          <w:rFonts w:ascii="Times New Roman" w:hAnsi="Times New Roman" w:cs="Times New Roman"/>
          <w:noProof/>
        </w:rPr>
      </w:pPr>
      <w:r w:rsidRPr="00150692">
        <w:rPr>
          <w:rFonts w:ascii="Times New Roman" w:hAnsi="Times New Roman" w:cs="Times New Roman"/>
          <w:noProof/>
        </w:rPr>
        <w:t xml:space="preserve">SANTANA, E.; ALVES, A. A.; NUNES, C. B. A teoria dos campos conceituais num processo de formação continuada de professores. </w:t>
      </w:r>
      <w:r w:rsidRPr="00150692">
        <w:rPr>
          <w:rFonts w:ascii="Times New Roman" w:hAnsi="Times New Roman" w:cs="Times New Roman"/>
          <w:b/>
          <w:bCs/>
          <w:noProof/>
        </w:rPr>
        <w:t>Bolema: Boletim de Educação Matemática</w:t>
      </w:r>
      <w:r w:rsidRPr="00150692">
        <w:rPr>
          <w:rFonts w:ascii="Times New Roman" w:hAnsi="Times New Roman" w:cs="Times New Roman"/>
          <w:noProof/>
        </w:rPr>
        <w:t xml:space="preserve">, v. 29, p. 1162–1180, 2015. </w:t>
      </w:r>
    </w:p>
    <w:p w14:paraId="36A7A3BE" w14:textId="77777777" w:rsidR="00150692" w:rsidRPr="00150692" w:rsidRDefault="00150692" w:rsidP="00150692">
      <w:pPr>
        <w:widowControl w:val="0"/>
        <w:autoSpaceDE w:val="0"/>
        <w:autoSpaceDN w:val="0"/>
        <w:adjustRightInd w:val="0"/>
        <w:spacing w:after="120"/>
        <w:ind w:left="720" w:hanging="720"/>
        <w:jc w:val="both"/>
        <w:rPr>
          <w:rFonts w:ascii="Times New Roman" w:hAnsi="Times New Roman" w:cs="Times New Roman"/>
          <w:noProof/>
        </w:rPr>
      </w:pPr>
      <w:r w:rsidRPr="00150692">
        <w:rPr>
          <w:rFonts w:ascii="Times New Roman" w:hAnsi="Times New Roman" w:cs="Times New Roman"/>
          <w:noProof/>
        </w:rPr>
        <w:t xml:space="preserve">SCHOENBERG, A. </w:t>
      </w:r>
      <w:r w:rsidRPr="00150692">
        <w:rPr>
          <w:rFonts w:ascii="Times New Roman" w:hAnsi="Times New Roman" w:cs="Times New Roman"/>
          <w:b/>
          <w:bCs/>
          <w:noProof/>
        </w:rPr>
        <w:t>Harmonielehre</w:t>
      </w:r>
      <w:r w:rsidRPr="00150692">
        <w:rPr>
          <w:rFonts w:ascii="Times New Roman" w:hAnsi="Times New Roman" w:cs="Times New Roman"/>
          <w:noProof/>
        </w:rPr>
        <w:t xml:space="preserve">. 3. ed. London: Universal-Edition, 1911. </w:t>
      </w:r>
    </w:p>
    <w:p w14:paraId="584182F8" w14:textId="77777777" w:rsidR="00150692" w:rsidRPr="00150692" w:rsidRDefault="00150692" w:rsidP="00150692">
      <w:pPr>
        <w:widowControl w:val="0"/>
        <w:autoSpaceDE w:val="0"/>
        <w:autoSpaceDN w:val="0"/>
        <w:adjustRightInd w:val="0"/>
        <w:spacing w:after="120"/>
        <w:ind w:left="720" w:hanging="720"/>
        <w:jc w:val="both"/>
        <w:rPr>
          <w:rFonts w:ascii="Times New Roman" w:hAnsi="Times New Roman" w:cs="Times New Roman"/>
          <w:noProof/>
        </w:rPr>
      </w:pPr>
      <w:r w:rsidRPr="00150692">
        <w:rPr>
          <w:rFonts w:ascii="Times New Roman" w:hAnsi="Times New Roman" w:cs="Times New Roman"/>
          <w:noProof/>
        </w:rPr>
        <w:t xml:space="preserve">VERGNAUD, G. Education, the best portion of Piaget’s heritage. </w:t>
      </w:r>
      <w:r w:rsidRPr="00150692">
        <w:rPr>
          <w:rFonts w:ascii="Times New Roman" w:hAnsi="Times New Roman" w:cs="Times New Roman"/>
          <w:b/>
          <w:bCs/>
          <w:noProof/>
        </w:rPr>
        <w:t>Swiss Journal of Psychology</w:t>
      </w:r>
      <w:r w:rsidRPr="00150692">
        <w:rPr>
          <w:rFonts w:ascii="Times New Roman" w:hAnsi="Times New Roman" w:cs="Times New Roman"/>
          <w:noProof/>
        </w:rPr>
        <w:t xml:space="preserve">, v. 55, n. 2–3, p. 112–118, 1996. </w:t>
      </w:r>
    </w:p>
    <w:p w14:paraId="644A40DA" w14:textId="77777777" w:rsidR="00150692" w:rsidRPr="00150692" w:rsidRDefault="00150692" w:rsidP="00150692">
      <w:pPr>
        <w:widowControl w:val="0"/>
        <w:autoSpaceDE w:val="0"/>
        <w:autoSpaceDN w:val="0"/>
        <w:adjustRightInd w:val="0"/>
        <w:spacing w:after="120"/>
        <w:ind w:left="720" w:hanging="720"/>
        <w:jc w:val="both"/>
        <w:rPr>
          <w:rFonts w:ascii="Times New Roman" w:hAnsi="Times New Roman" w:cs="Times New Roman"/>
          <w:noProof/>
        </w:rPr>
      </w:pPr>
      <w:r w:rsidRPr="00150692">
        <w:rPr>
          <w:rFonts w:ascii="Times New Roman" w:hAnsi="Times New Roman" w:cs="Times New Roman"/>
          <w:noProof/>
        </w:rPr>
        <w:t xml:space="preserve">VERGNAUD, G. The theory of conceptual fields. </w:t>
      </w:r>
      <w:r w:rsidRPr="00150692">
        <w:rPr>
          <w:rFonts w:ascii="Times New Roman" w:hAnsi="Times New Roman" w:cs="Times New Roman"/>
          <w:b/>
          <w:bCs/>
          <w:noProof/>
        </w:rPr>
        <w:t>Human development</w:t>
      </w:r>
      <w:r w:rsidRPr="00150692">
        <w:rPr>
          <w:rFonts w:ascii="Times New Roman" w:hAnsi="Times New Roman" w:cs="Times New Roman"/>
          <w:noProof/>
        </w:rPr>
        <w:t xml:space="preserve">, v. 52, n. 2, p. 83–94, 2009. </w:t>
      </w:r>
    </w:p>
    <w:p w14:paraId="0FA6E675" w14:textId="77777777" w:rsidR="00150692" w:rsidRPr="00150692" w:rsidRDefault="00150692" w:rsidP="00150692">
      <w:pPr>
        <w:widowControl w:val="0"/>
        <w:autoSpaceDE w:val="0"/>
        <w:autoSpaceDN w:val="0"/>
        <w:adjustRightInd w:val="0"/>
        <w:spacing w:after="120"/>
        <w:ind w:left="720" w:hanging="720"/>
        <w:jc w:val="both"/>
        <w:rPr>
          <w:rFonts w:ascii="Times New Roman" w:hAnsi="Times New Roman" w:cs="Times New Roman"/>
          <w:noProof/>
        </w:rPr>
      </w:pPr>
      <w:r w:rsidRPr="00150692">
        <w:rPr>
          <w:rFonts w:ascii="Times New Roman" w:hAnsi="Times New Roman" w:cs="Times New Roman"/>
          <w:noProof/>
        </w:rPr>
        <w:t xml:space="preserve">VERGNAUD, G. Pourquoi la théorie des champs conceptuels? </w:t>
      </w:r>
      <w:r w:rsidRPr="00150692">
        <w:rPr>
          <w:rFonts w:ascii="Times New Roman" w:hAnsi="Times New Roman" w:cs="Times New Roman"/>
          <w:b/>
          <w:bCs/>
          <w:noProof/>
        </w:rPr>
        <w:t>Infancia y Aprendizaje</w:t>
      </w:r>
      <w:r w:rsidRPr="00150692">
        <w:rPr>
          <w:rFonts w:ascii="Times New Roman" w:hAnsi="Times New Roman" w:cs="Times New Roman"/>
          <w:noProof/>
        </w:rPr>
        <w:t xml:space="preserve">, v. 36, n. 2, p. 131–161, 2013. </w:t>
      </w:r>
    </w:p>
    <w:p w14:paraId="477C1E7F" w14:textId="10E3C244" w:rsidR="00C01DD0" w:rsidRPr="007D360C" w:rsidRDefault="007921AD" w:rsidP="00150692">
      <w:pPr>
        <w:widowControl w:val="0"/>
        <w:autoSpaceDE w:val="0"/>
        <w:autoSpaceDN w:val="0"/>
        <w:adjustRightInd w:val="0"/>
        <w:spacing w:after="120"/>
        <w:ind w:left="720" w:hanging="720"/>
        <w:jc w:val="both"/>
      </w:pPr>
      <w:r w:rsidRPr="00150692">
        <w:rPr>
          <w:rFonts w:ascii="Times New Roman" w:hAnsi="Times New Roman" w:cs="Times New Roman"/>
        </w:rPr>
        <w:fldChar w:fldCharType="end"/>
      </w:r>
    </w:p>
    <w:p w14:paraId="5AD93BD8" w14:textId="63366B72" w:rsidR="00C01DD0" w:rsidRPr="007D360C" w:rsidRDefault="00C01DD0" w:rsidP="007D360C">
      <w:pPr>
        <w:spacing w:line="360" w:lineRule="auto"/>
        <w:rPr>
          <w:rFonts w:ascii="Times New Roman" w:hAnsi="Times New Roman" w:cs="Times New Roman"/>
          <w:lang w:val="pt-BR"/>
        </w:rPr>
      </w:pPr>
    </w:p>
    <w:sectPr w:rsidR="00C01DD0" w:rsidRPr="007D360C">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A1C69" w14:textId="77777777" w:rsidR="005339A9" w:rsidRDefault="005339A9" w:rsidP="00C01DD0">
      <w:r>
        <w:separator/>
      </w:r>
    </w:p>
    <w:p w14:paraId="53F0C129" w14:textId="77777777" w:rsidR="005339A9" w:rsidRDefault="005339A9"/>
  </w:endnote>
  <w:endnote w:type="continuationSeparator" w:id="0">
    <w:p w14:paraId="67115AEF" w14:textId="77777777" w:rsidR="005339A9" w:rsidRDefault="005339A9" w:rsidP="00C01DD0">
      <w:r>
        <w:continuationSeparator/>
      </w:r>
    </w:p>
    <w:p w14:paraId="1FDA734B" w14:textId="77777777" w:rsidR="005339A9" w:rsidRDefault="005339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enardNo2 SmallCaps">
    <w:panose1 w:val="00000000000000000000"/>
    <w:charset w:val="00"/>
    <w:family w:val="auto"/>
    <w:notTrueType/>
    <w:pitch w:val="variable"/>
    <w:sig w:usb0="00000003" w:usb1="00000000" w:usb2="00000000" w:usb3="00000000" w:csb0="00000001" w:csb1="00000000"/>
  </w:font>
  <w:font w:name="RENARDNO3-ROMAN">
    <w:panose1 w:val="020B0604020202020204"/>
    <w:charset w:val="00"/>
    <w:family w:val="auto"/>
    <w:notTrueType/>
    <w:pitch w:val="variable"/>
    <w:sig w:usb0="00000003" w:usb1="00000000" w:usb2="00000000" w:usb3="00000000" w:csb0="00000001" w:csb1="00000000"/>
  </w:font>
  <w:font w:name="RenardNo1">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44612270"/>
      <w:docPartObj>
        <w:docPartGallery w:val="Page Numbers (Bottom of Page)"/>
        <w:docPartUnique/>
      </w:docPartObj>
    </w:sdtPr>
    <w:sdtEndPr>
      <w:rPr>
        <w:rStyle w:val="PageNumber"/>
      </w:rPr>
    </w:sdtEndPr>
    <w:sdtContent>
      <w:p w14:paraId="63003854" w14:textId="6AF42942" w:rsidR="00C01DD0" w:rsidRDefault="00C01DD0" w:rsidP="001D7E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687FEC" w14:textId="77777777" w:rsidR="00C01DD0" w:rsidRDefault="00C01DD0" w:rsidP="00C01DD0">
    <w:pPr>
      <w:pStyle w:val="Footer"/>
      <w:ind w:right="360"/>
    </w:pPr>
  </w:p>
  <w:p w14:paraId="229E3431" w14:textId="77777777" w:rsidR="007063CE" w:rsidRDefault="007063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0142851"/>
      <w:docPartObj>
        <w:docPartGallery w:val="Page Numbers (Bottom of Page)"/>
        <w:docPartUnique/>
      </w:docPartObj>
    </w:sdtPr>
    <w:sdtEndPr>
      <w:rPr>
        <w:rStyle w:val="PageNumber"/>
      </w:rPr>
    </w:sdtEndPr>
    <w:sdtContent>
      <w:p w14:paraId="47EE99FC" w14:textId="0239A2A8" w:rsidR="00C01DD0" w:rsidRDefault="00C01DD0" w:rsidP="001D7E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7133BEC" w14:textId="77777777" w:rsidR="00C01DD0" w:rsidRDefault="00C01DD0" w:rsidP="00C01DD0">
    <w:pPr>
      <w:pStyle w:val="Footer"/>
      <w:ind w:right="360"/>
    </w:pPr>
  </w:p>
  <w:p w14:paraId="2349D5F0" w14:textId="77777777" w:rsidR="007063CE" w:rsidRDefault="007063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4D0A6" w14:textId="77777777" w:rsidR="005339A9" w:rsidRDefault="005339A9" w:rsidP="00C01DD0">
      <w:r>
        <w:separator/>
      </w:r>
    </w:p>
    <w:p w14:paraId="3B254FB0" w14:textId="77777777" w:rsidR="005339A9" w:rsidRDefault="005339A9"/>
  </w:footnote>
  <w:footnote w:type="continuationSeparator" w:id="0">
    <w:p w14:paraId="38CEB0D6" w14:textId="77777777" w:rsidR="005339A9" w:rsidRDefault="005339A9" w:rsidP="00C01DD0">
      <w:r>
        <w:continuationSeparator/>
      </w:r>
    </w:p>
    <w:p w14:paraId="6C62C553" w14:textId="77777777" w:rsidR="005339A9" w:rsidRDefault="005339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16215"/>
    <w:multiLevelType w:val="multilevel"/>
    <w:tmpl w:val="F90A9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8507D3"/>
    <w:multiLevelType w:val="multilevel"/>
    <w:tmpl w:val="BEE60BFC"/>
    <w:lvl w:ilvl="0">
      <w:start w:val="1"/>
      <w:numFmt w:val="decimal"/>
      <w:pStyle w:val="TITULONivel1"/>
      <w:lvlText w:val="%1."/>
      <w:lvlJc w:val="left"/>
      <w:pPr>
        <w:ind w:left="360" w:hanging="360"/>
      </w:pPr>
    </w:lvl>
    <w:lvl w:ilvl="1">
      <w:start w:val="1"/>
      <w:numFmt w:val="decimal"/>
      <w:pStyle w:val="TITULONivel2"/>
      <w:lvlText w:val="%1.%2."/>
      <w:lvlJc w:val="left"/>
      <w:pPr>
        <w:ind w:left="792" w:hanging="432"/>
      </w:pPr>
    </w:lvl>
    <w:lvl w:ilvl="2">
      <w:start w:val="1"/>
      <w:numFmt w:val="decimal"/>
      <w:pStyle w:val="TITULONi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DD0"/>
    <w:rsid w:val="00145F88"/>
    <w:rsid w:val="00150692"/>
    <w:rsid w:val="00192FA9"/>
    <w:rsid w:val="002B5632"/>
    <w:rsid w:val="004827D0"/>
    <w:rsid w:val="004E18DB"/>
    <w:rsid w:val="005339A9"/>
    <w:rsid w:val="006A0432"/>
    <w:rsid w:val="007063CE"/>
    <w:rsid w:val="0078239C"/>
    <w:rsid w:val="007921AD"/>
    <w:rsid w:val="007D360C"/>
    <w:rsid w:val="00926117"/>
    <w:rsid w:val="009A2EDF"/>
    <w:rsid w:val="00A8453A"/>
    <w:rsid w:val="00AA049B"/>
    <w:rsid w:val="00B70F69"/>
    <w:rsid w:val="00B958D9"/>
    <w:rsid w:val="00C01DD0"/>
    <w:rsid w:val="00CA3EBE"/>
    <w:rsid w:val="00D943E9"/>
    <w:rsid w:val="00DE0C73"/>
    <w:rsid w:val="00F5652D"/>
    <w:rsid w:val="00F73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227D4"/>
  <w15:chartTrackingRefBased/>
  <w15:docId w15:val="{88F9A767-C881-9649-9DD5-886FF9569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6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D360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01DD0"/>
    <w:pPr>
      <w:tabs>
        <w:tab w:val="center" w:pos="4680"/>
        <w:tab w:val="right" w:pos="9360"/>
      </w:tabs>
    </w:pPr>
  </w:style>
  <w:style w:type="character" w:customStyle="1" w:styleId="FooterChar">
    <w:name w:val="Footer Char"/>
    <w:basedOn w:val="DefaultParagraphFont"/>
    <w:link w:val="Footer"/>
    <w:uiPriority w:val="99"/>
    <w:rsid w:val="00C01DD0"/>
  </w:style>
  <w:style w:type="character" w:styleId="PageNumber">
    <w:name w:val="page number"/>
    <w:basedOn w:val="DefaultParagraphFont"/>
    <w:uiPriority w:val="99"/>
    <w:semiHidden/>
    <w:unhideWhenUsed/>
    <w:rsid w:val="00C01DD0"/>
  </w:style>
  <w:style w:type="paragraph" w:customStyle="1" w:styleId="ElementoTextual">
    <w:name w:val="Elemento Textual"/>
    <w:basedOn w:val="Normal"/>
    <w:qFormat/>
    <w:rsid w:val="007921AD"/>
    <w:pPr>
      <w:spacing w:line="360" w:lineRule="auto"/>
      <w:ind w:firstLine="1134"/>
      <w:jc w:val="both"/>
    </w:pPr>
    <w:rPr>
      <w:rFonts w:ascii="Times New Roman" w:eastAsia="MS Mincho" w:hAnsi="Times New Roman"/>
      <w:lang w:val="pt-BR" w:eastAsia="zh-CN"/>
    </w:rPr>
  </w:style>
  <w:style w:type="character" w:styleId="SubtleEmphasis">
    <w:name w:val="Subtle Emphasis"/>
    <w:basedOn w:val="DefaultParagraphFont"/>
    <w:uiPriority w:val="19"/>
    <w:qFormat/>
    <w:rsid w:val="00D943E9"/>
    <w:rPr>
      <w:i/>
      <w:iCs/>
      <w:color w:val="404040" w:themeColor="text1" w:themeTint="BF"/>
    </w:rPr>
  </w:style>
  <w:style w:type="paragraph" w:customStyle="1" w:styleId="TITULONivel2">
    <w:name w:val="TITULO Nivel 2"/>
    <w:basedOn w:val="TITULONivel1"/>
    <w:autoRedefine/>
    <w:qFormat/>
    <w:rsid w:val="007D360C"/>
    <w:pPr>
      <w:numPr>
        <w:ilvl w:val="1"/>
      </w:numPr>
      <w:tabs>
        <w:tab w:val="num" w:pos="360"/>
      </w:tabs>
      <w:spacing w:before="240" w:line="360" w:lineRule="auto"/>
      <w:ind w:left="567" w:hanging="567"/>
    </w:pPr>
    <w:rPr>
      <w:b w:val="0"/>
      <w:bCs w:val="0"/>
    </w:rPr>
  </w:style>
  <w:style w:type="paragraph" w:customStyle="1" w:styleId="TITULONivel1">
    <w:name w:val="TITULO Nivel 1"/>
    <w:basedOn w:val="Heading1"/>
    <w:next w:val="Heading2"/>
    <w:qFormat/>
    <w:rsid w:val="007D360C"/>
    <w:pPr>
      <w:keepNext w:val="0"/>
      <w:keepLines w:val="0"/>
      <w:numPr>
        <w:numId w:val="2"/>
      </w:numPr>
      <w:tabs>
        <w:tab w:val="num" w:pos="360"/>
      </w:tabs>
      <w:spacing w:before="0" w:after="240"/>
      <w:ind w:left="0" w:firstLine="0"/>
      <w:jc w:val="both"/>
    </w:pPr>
    <w:rPr>
      <w:rFonts w:ascii="RenardNo2 SmallCaps" w:eastAsia="Times New Roman" w:hAnsi="RenardNo2 SmallCaps" w:cs="Times New Roman"/>
      <w:b/>
      <w:bCs/>
      <w:color w:val="auto"/>
      <w:kern w:val="36"/>
      <w:sz w:val="26"/>
      <w:szCs w:val="26"/>
      <w:lang w:val="pt-BR" w:eastAsia="pt-BR"/>
    </w:rPr>
  </w:style>
  <w:style w:type="paragraph" w:customStyle="1" w:styleId="TITULONivel3">
    <w:name w:val="TITULO Nivel 3"/>
    <w:basedOn w:val="TITULONivel2"/>
    <w:next w:val="ElementoTextual"/>
    <w:qFormat/>
    <w:rsid w:val="007D360C"/>
    <w:pPr>
      <w:numPr>
        <w:ilvl w:val="2"/>
      </w:numPr>
      <w:tabs>
        <w:tab w:val="num" w:pos="360"/>
      </w:tabs>
      <w:spacing w:after="360"/>
      <w:ind w:left="505" w:hanging="505"/>
    </w:pPr>
    <w:rPr>
      <w:rFonts w:ascii="RENARDNO3-ROMAN" w:hAnsi="RENARDNO3-ROMAN"/>
      <w:b/>
      <w:bCs/>
      <w:sz w:val="24"/>
      <w:szCs w:val="24"/>
    </w:rPr>
  </w:style>
  <w:style w:type="character" w:customStyle="1" w:styleId="Heading1Char">
    <w:name w:val="Heading 1 Char"/>
    <w:basedOn w:val="DefaultParagraphFont"/>
    <w:link w:val="Heading1"/>
    <w:uiPriority w:val="9"/>
    <w:rsid w:val="007D360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D360C"/>
    <w:rPr>
      <w:rFonts w:asciiTheme="majorHAnsi" w:eastAsiaTheme="majorEastAsia" w:hAnsiTheme="majorHAnsi" w:cstheme="majorBidi"/>
      <w:color w:val="2F5496" w:themeColor="accent1" w:themeShade="BF"/>
      <w:sz w:val="26"/>
      <w:szCs w:val="26"/>
    </w:rPr>
  </w:style>
  <w:style w:type="paragraph" w:customStyle="1" w:styleId="RefernciaBIBLIOGRAFICA">
    <w:name w:val="Referência BIBLIOGRAFICA"/>
    <w:basedOn w:val="Normal"/>
    <w:qFormat/>
    <w:rsid w:val="00F5652D"/>
    <w:pPr>
      <w:widowControl w:val="0"/>
      <w:autoSpaceDE w:val="0"/>
      <w:autoSpaceDN w:val="0"/>
      <w:adjustRightInd w:val="0"/>
      <w:spacing w:after="120"/>
      <w:ind w:left="720" w:hanging="720"/>
      <w:jc w:val="both"/>
    </w:pPr>
    <w:rPr>
      <w:rFonts w:ascii="Times New Roman" w:hAnsi="Times New Roman" w:cs="Times New Roman"/>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1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023AB-E570-7A4D-BD93-6F6FAF479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Pages>
  <Words>3618</Words>
  <Characters>20623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Marcio Landi</dc:creator>
  <cp:keywords/>
  <dc:description/>
  <cp:lastModifiedBy>Marcio Landi</cp:lastModifiedBy>
  <cp:revision>15</cp:revision>
  <dcterms:created xsi:type="dcterms:W3CDTF">2021-09-01T11:49:00Z</dcterms:created>
  <dcterms:modified xsi:type="dcterms:W3CDTF">2021-09-06T10:04:00Z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8c492819-9b80-36ca-8427-40b2d4915a75</vt:lpwstr>
  </property>
  <property fmtid="{D5CDD505-2E9C-101B-9397-08002B2CF9AE}" pid="4" name="Mendeley Citation Style_1">
    <vt:lpwstr>http://www.zotero.org/styles/associacao-brasileira-de-normas-tecnicas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http://www.zotero.org/styles/associacao-brasileira-de-normas-tecnicas</vt:lpwstr>
  </property>
  <property fmtid="{D5CDD505-2E9C-101B-9397-08002B2CF9AE}" pid="10" name="Mendeley Recent Style Name 2_1">
    <vt:lpwstr>Associação Brasileira de Normas Técnicas (Portuguese - Brazil)</vt:lpwstr>
  </property>
  <property fmtid="{D5CDD505-2E9C-101B-9397-08002B2CF9AE}" pid="11" name="Mendeley Recent Style Id 3_1">
    <vt:lpwstr>http://csl.mendeley.com/styles/590264771/associacao-brasileira-de-normas-tecnicas-2</vt:lpwstr>
  </property>
  <property fmtid="{D5CDD505-2E9C-101B-9397-08002B2CF9AE}" pid="12" name="Mendeley Recent Style Name 3_1">
    <vt:lpwstr>Associação Brasileira de Normas Técnicas (Português - Brasil) - Marcio Landi</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