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133" w:rsidRPr="005C1A35" w:rsidRDefault="00525A95">
      <w:pPr>
        <w:pStyle w:val="TeMAttulo"/>
        <w:spacing w:before="0"/>
        <w:rPr>
          <w:lang w:val="pt-BR"/>
        </w:rPr>
      </w:pPr>
      <w:r w:rsidRPr="005C1A35">
        <w:rPr>
          <w:lang w:val="pt-BR"/>
        </w:rPr>
        <w:t xml:space="preserve">Eixos e metaeixos de simetria inversiva na segunda das </w:t>
      </w:r>
      <w:r w:rsidR="00F979A4">
        <w:rPr>
          <w:lang w:val="pt-BR"/>
        </w:rPr>
        <w:tab/>
      </w:r>
      <w:r w:rsidR="00F979A4">
        <w:rPr>
          <w:lang w:val="pt-BR"/>
        </w:rPr>
        <w:tab/>
      </w:r>
      <w:r w:rsidR="00F979A4" w:rsidRPr="003B4891">
        <w:rPr>
          <w:i/>
          <w:lang w:val="pt-BR"/>
        </w:rPr>
        <w:t>14 B</w:t>
      </w:r>
      <w:r w:rsidRPr="003B4891">
        <w:rPr>
          <w:i/>
          <w:lang w:val="pt-BR"/>
        </w:rPr>
        <w:t>agatelas</w:t>
      </w:r>
      <w:r w:rsidRPr="005C1A35">
        <w:rPr>
          <w:lang w:val="pt-BR"/>
        </w:rPr>
        <w:t xml:space="preserve"> op. 6 de Bartók</w:t>
      </w:r>
    </w:p>
    <w:p w:rsidR="003C2133" w:rsidRPr="005C1A35" w:rsidRDefault="003C2133">
      <w:pPr>
        <w:pStyle w:val="TeMA"/>
        <w:spacing w:before="0"/>
        <w:jc w:val="center"/>
        <w:rPr>
          <w:lang w:val="pt-BR"/>
        </w:rPr>
      </w:pPr>
    </w:p>
    <w:p w:rsidR="003C2133" w:rsidRPr="005C1A35" w:rsidRDefault="00D75B57">
      <w:pPr>
        <w:pStyle w:val="TeMAautor"/>
        <w:spacing w:before="240" w:after="240"/>
        <w:rPr>
          <w:rStyle w:val="Refdenotaderodap"/>
          <w:lang w:val="pt-BR"/>
        </w:rPr>
      </w:pPr>
      <w:r>
        <w:rPr>
          <w:lang w:val="pt-BR"/>
        </w:rPr>
        <w:t>Allan Medeiros Falqueiro</w:t>
      </w:r>
      <w:r w:rsidR="005B7F9F" w:rsidRPr="005C1A35">
        <w:rPr>
          <w:rStyle w:val="Refdenotaderodap"/>
          <w:lang w:val="pt-BR"/>
        </w:rPr>
        <w:t>1</w:t>
      </w:r>
    </w:p>
    <w:p w:rsidR="003B4891" w:rsidRDefault="003B4891" w:rsidP="003B4891">
      <w:pPr>
        <w:pStyle w:val="TeMAendereo"/>
        <w:spacing w:after="240"/>
      </w:pPr>
      <w:r>
        <w:rPr>
          <w:rStyle w:val="Refdenotaderodap"/>
        </w:rPr>
        <w:t>1</w:t>
      </w:r>
      <w:r w:rsidR="00D75B57">
        <w:t xml:space="preserve">Av. Lúcio Martins Rodrigues, </w:t>
      </w:r>
      <w:r>
        <w:t xml:space="preserve">n.º </w:t>
      </w:r>
      <w:r w:rsidR="00D75B57">
        <w:t>443</w:t>
      </w:r>
      <w:r>
        <w:t xml:space="preserve"> – </w:t>
      </w:r>
      <w:r w:rsidR="00D75B57">
        <w:t>São Paulo-SP</w:t>
      </w:r>
      <w:r>
        <w:t xml:space="preserve">  – CEP: </w:t>
      </w:r>
      <w:r w:rsidR="00D75B57">
        <w:t>05508-020</w:t>
      </w:r>
    </w:p>
    <w:p w:rsidR="003B4891" w:rsidRPr="00981EF9" w:rsidRDefault="00D75B57" w:rsidP="003B4891">
      <w:pPr>
        <w:pStyle w:val="TeMAemail"/>
        <w:spacing w:before="240" w:after="240"/>
        <w:rPr>
          <w:lang w:val="en-US"/>
        </w:rPr>
      </w:pPr>
      <w:r w:rsidRPr="00981EF9">
        <w:rPr>
          <w:lang w:val="en-US"/>
        </w:rPr>
        <w:t>allanfalqueiro</w:t>
      </w:r>
      <w:r w:rsidR="003B4891" w:rsidRPr="00981EF9">
        <w:rPr>
          <w:lang w:val="en-US"/>
        </w:rPr>
        <w:t>@</w:t>
      </w:r>
      <w:r w:rsidRPr="00981EF9">
        <w:rPr>
          <w:lang w:val="en-US"/>
        </w:rPr>
        <w:t>gmail.com</w:t>
      </w:r>
    </w:p>
    <w:p w:rsidR="003C2133" w:rsidRPr="00981EF9" w:rsidRDefault="003C2133" w:rsidP="00E7748B">
      <w:pPr>
        <w:pStyle w:val="TeMAendereo"/>
        <w:spacing w:after="240"/>
        <w:rPr>
          <w:lang w:val="en-US"/>
        </w:rPr>
      </w:pPr>
    </w:p>
    <w:p w:rsidR="003B4891" w:rsidRPr="00981EF9" w:rsidRDefault="003B4891" w:rsidP="00E7748B">
      <w:pPr>
        <w:pStyle w:val="TeMAendereo"/>
        <w:spacing w:after="240"/>
        <w:rPr>
          <w:lang w:val="en-US"/>
        </w:rPr>
      </w:pPr>
    </w:p>
    <w:p w:rsidR="003C2133" w:rsidRPr="00981EF9" w:rsidRDefault="003C2133">
      <w:pPr>
        <w:pStyle w:val="TeMAemail"/>
        <w:spacing w:before="0" w:after="0"/>
        <w:rPr>
          <w:lang w:val="en-US"/>
        </w:rPr>
      </w:pPr>
    </w:p>
    <w:p w:rsidR="003C2133" w:rsidRPr="00D71E02" w:rsidRDefault="005B7F9F">
      <w:pPr>
        <w:pStyle w:val="TeMAabstract"/>
        <w:spacing w:before="120" w:after="120"/>
        <w:rPr>
          <w:lang w:val="en-US"/>
        </w:rPr>
      </w:pPr>
      <w:r w:rsidRPr="00D71E02">
        <w:rPr>
          <w:b/>
          <w:bCs/>
          <w:lang w:val="en-US"/>
        </w:rPr>
        <w:t xml:space="preserve">Abstract.  </w:t>
      </w:r>
      <w:r w:rsidR="00B22B29" w:rsidRPr="00D71E02">
        <w:rPr>
          <w:lang w:val="en-US"/>
        </w:rPr>
        <w:t xml:space="preserve">This article presents an analysis of the second of the </w:t>
      </w:r>
      <w:r w:rsidR="00B22B29" w:rsidRPr="00D71E02">
        <w:rPr>
          <w:i w:val="0"/>
          <w:lang w:val="en-US"/>
        </w:rPr>
        <w:t>14 Bagatelles</w:t>
      </w:r>
      <w:r w:rsidR="00B22B29" w:rsidRPr="00D71E02">
        <w:rPr>
          <w:lang w:val="en-US"/>
        </w:rPr>
        <w:t xml:space="preserve"> by Béla Bartók based on</w:t>
      </w:r>
      <w:r w:rsidR="003B4891">
        <w:rPr>
          <w:lang w:val="en-US"/>
        </w:rPr>
        <w:t xml:space="preserve"> the theory of inversional</w:t>
      </w:r>
      <w:r w:rsidR="00B22B29" w:rsidRPr="00D71E02">
        <w:rPr>
          <w:lang w:val="en-US"/>
        </w:rPr>
        <w:t xml:space="preserve"> symmetry. Although the theoretical musical literature brings a profusion of mentions to the symmetrical structure of the theme presented in the initial measures of the piece, little is said about its structural articulation as a whole. The analysis presented here highlights all axes of symmetry of the piece and considers the formation of dissymmetry, sequences, ostinatos, triads and </w:t>
      </w:r>
      <w:proofErr w:type="spellStart"/>
      <w:r w:rsidR="00B22B29" w:rsidRPr="00D71E02">
        <w:rPr>
          <w:lang w:val="en-US"/>
        </w:rPr>
        <w:t>tetrahedra</w:t>
      </w:r>
      <w:proofErr w:type="spellEnd"/>
      <w:r w:rsidR="00B22B29" w:rsidRPr="00D71E02">
        <w:rPr>
          <w:lang w:val="en-US"/>
        </w:rPr>
        <w:t xml:space="preserve"> in succession, development of motives, processes of expansion in the textural density, and centers of convergence. Therefore, it reveals a pattern of compositional construction. From the investigation of the relations between the found axe</w:t>
      </w:r>
      <w:r w:rsidR="0076170F" w:rsidRPr="00D71E02">
        <w:rPr>
          <w:lang w:val="en-US"/>
        </w:rPr>
        <w:t xml:space="preserve">s emerged a </w:t>
      </w:r>
      <w:r w:rsidR="00D71E02" w:rsidRPr="00D71E02">
        <w:rPr>
          <w:lang w:val="en-US"/>
        </w:rPr>
        <w:t>Symmetrical Meta-a</w:t>
      </w:r>
      <w:r w:rsidR="0076170F" w:rsidRPr="00D71E02">
        <w:rPr>
          <w:lang w:val="en-US"/>
        </w:rPr>
        <w:t>xis</w:t>
      </w:r>
      <w:r w:rsidR="00B22B29" w:rsidRPr="00D71E02">
        <w:rPr>
          <w:lang w:val="en-US"/>
        </w:rPr>
        <w:t xml:space="preserve"> of sum 0, </w:t>
      </w:r>
      <w:r w:rsidR="0076170F" w:rsidRPr="00D71E02">
        <w:rPr>
          <w:lang w:val="en-US"/>
        </w:rPr>
        <w:t>that substantiate</w:t>
      </w:r>
      <w:r w:rsidR="00B22B29" w:rsidRPr="00D71E02">
        <w:rPr>
          <w:lang w:val="en-US"/>
        </w:rPr>
        <w:t xml:space="preserve"> an extremely symmetrical structure</w:t>
      </w:r>
      <w:r w:rsidR="0076170F" w:rsidRPr="00D71E02">
        <w:rPr>
          <w:lang w:val="en-US"/>
        </w:rPr>
        <w:t xml:space="preserve">, </w:t>
      </w:r>
      <w:r w:rsidR="003B4891">
        <w:rPr>
          <w:lang w:val="en-US"/>
        </w:rPr>
        <w:t xml:space="preserve">based upon the initial symmetrical structure, </w:t>
      </w:r>
      <w:r w:rsidR="0076170F" w:rsidRPr="00D71E02">
        <w:rPr>
          <w:lang w:val="en-US"/>
        </w:rPr>
        <w:t xml:space="preserve">a sort of </w:t>
      </w:r>
      <w:proofErr w:type="spellStart"/>
      <w:r w:rsidR="0076170F" w:rsidRPr="00D71E02">
        <w:rPr>
          <w:lang w:val="en-US"/>
        </w:rPr>
        <w:t>schoenbergian</w:t>
      </w:r>
      <w:proofErr w:type="spellEnd"/>
      <w:r w:rsidR="00B22B29" w:rsidRPr="00D71E02">
        <w:rPr>
          <w:lang w:val="en-US"/>
        </w:rPr>
        <w:t xml:space="preserve"> </w:t>
      </w:r>
      <w:proofErr w:type="spellStart"/>
      <w:r w:rsidR="00B22B29" w:rsidRPr="00D71E02">
        <w:rPr>
          <w:i w:val="0"/>
          <w:lang w:val="en-US"/>
        </w:rPr>
        <w:t>grundgestalt</w:t>
      </w:r>
      <w:proofErr w:type="spellEnd"/>
      <w:r w:rsidR="00B22B29" w:rsidRPr="00D71E02">
        <w:rPr>
          <w:lang w:val="en-US"/>
        </w:rPr>
        <w:t xml:space="preserve">. In this sense, </w:t>
      </w:r>
      <w:proofErr w:type="spellStart"/>
      <w:r w:rsidR="00B22B29" w:rsidRPr="00D71E02">
        <w:rPr>
          <w:lang w:val="en-US"/>
        </w:rPr>
        <w:t>Bagatela</w:t>
      </w:r>
      <w:proofErr w:type="spellEnd"/>
      <w:r w:rsidR="00B22B29" w:rsidRPr="00D71E02">
        <w:rPr>
          <w:lang w:val="en-US"/>
        </w:rPr>
        <w:t xml:space="preserve"> n. 2 consists of a sample of Béla </w:t>
      </w:r>
      <w:proofErr w:type="spellStart"/>
      <w:r w:rsidR="00B22B29" w:rsidRPr="00D71E02">
        <w:rPr>
          <w:lang w:val="en-US"/>
        </w:rPr>
        <w:t>Bartók's</w:t>
      </w:r>
      <w:proofErr w:type="spellEnd"/>
      <w:r w:rsidR="00B22B29" w:rsidRPr="00D71E02">
        <w:rPr>
          <w:lang w:val="en-US"/>
        </w:rPr>
        <w:t xml:space="preserve"> symmetrical thinking, whether this facet of his</w:t>
      </w:r>
      <w:r w:rsidR="0076170F" w:rsidRPr="00D71E02">
        <w:rPr>
          <w:lang w:val="en-US"/>
        </w:rPr>
        <w:t xml:space="preserve"> compositional </w:t>
      </w:r>
      <w:r w:rsidR="0076170F" w:rsidRPr="0076170F">
        <w:rPr>
          <w:lang w:val="en-US"/>
        </w:rPr>
        <w:t>engineering</w:t>
      </w:r>
      <w:r w:rsidR="0076170F" w:rsidRPr="00D71E02">
        <w:rPr>
          <w:lang w:val="en-US"/>
        </w:rPr>
        <w:t xml:space="preserve"> </w:t>
      </w:r>
      <w:r w:rsidR="00F5673F" w:rsidRPr="00D71E02">
        <w:rPr>
          <w:lang w:val="en-US"/>
        </w:rPr>
        <w:t>unconscious o</w:t>
      </w:r>
      <w:r w:rsidR="003B4891">
        <w:rPr>
          <w:lang w:val="en-US"/>
        </w:rPr>
        <w:t>r</w:t>
      </w:r>
      <w:r w:rsidR="00F5673F" w:rsidRPr="00D71E02">
        <w:rPr>
          <w:lang w:val="en-US"/>
        </w:rPr>
        <w:t xml:space="preserve"> intentional</w:t>
      </w:r>
      <w:r w:rsidR="00B22B29" w:rsidRPr="00D71E02">
        <w:rPr>
          <w:lang w:val="en-US"/>
        </w:rPr>
        <w:t>.</w:t>
      </w:r>
    </w:p>
    <w:p w:rsidR="003C2133" w:rsidRPr="00F76EA3" w:rsidRDefault="005B7F9F">
      <w:pPr>
        <w:pStyle w:val="TeMAabstract"/>
        <w:spacing w:after="120"/>
        <w:rPr>
          <w:lang w:val="en-US"/>
        </w:rPr>
      </w:pPr>
      <w:r w:rsidRPr="00F76EA3">
        <w:rPr>
          <w:b/>
          <w:bCs/>
          <w:lang w:val="en-US"/>
        </w:rPr>
        <w:t>Keywords</w:t>
      </w:r>
      <w:r w:rsidRPr="00F76EA3">
        <w:rPr>
          <w:lang w:val="en-US"/>
        </w:rPr>
        <w:t xml:space="preserve">: </w:t>
      </w:r>
      <w:r w:rsidR="00F76EA3" w:rsidRPr="00F76EA3">
        <w:rPr>
          <w:lang w:val="en-US"/>
        </w:rPr>
        <w:t>Musical analysis,</w:t>
      </w:r>
      <w:r w:rsidR="00B22B29" w:rsidRPr="00F76EA3">
        <w:rPr>
          <w:lang w:val="en-US"/>
        </w:rPr>
        <w:t xml:space="preserve"> Inversion</w:t>
      </w:r>
      <w:r w:rsidR="00F76EA3" w:rsidRPr="00F76EA3">
        <w:rPr>
          <w:lang w:val="en-US"/>
        </w:rPr>
        <w:t>al</w:t>
      </w:r>
      <w:r w:rsidR="00B22B29" w:rsidRPr="00F76EA3">
        <w:rPr>
          <w:lang w:val="en-US"/>
        </w:rPr>
        <w:t xml:space="preserve"> sym</w:t>
      </w:r>
      <w:r w:rsidR="00E7748B" w:rsidRPr="00F76EA3">
        <w:rPr>
          <w:lang w:val="en-US"/>
        </w:rPr>
        <w:t>metry</w:t>
      </w:r>
      <w:r w:rsidR="00F76EA3" w:rsidRPr="00F76EA3">
        <w:rPr>
          <w:lang w:val="en-US"/>
        </w:rPr>
        <w:t>,</w:t>
      </w:r>
      <w:r w:rsidR="00E7748B" w:rsidRPr="00F76EA3">
        <w:rPr>
          <w:lang w:val="en-US"/>
        </w:rPr>
        <w:t xml:space="preserve"> Béla Bartók</w:t>
      </w:r>
      <w:r w:rsidR="00F76EA3" w:rsidRPr="00F76EA3">
        <w:rPr>
          <w:lang w:val="en-US"/>
        </w:rPr>
        <w:t>,</w:t>
      </w:r>
      <w:r w:rsidR="00E25EA8" w:rsidRPr="00F76EA3">
        <w:rPr>
          <w:lang w:val="en-US"/>
        </w:rPr>
        <w:t xml:space="preserve"> </w:t>
      </w:r>
      <w:r w:rsidR="00D71E02" w:rsidRPr="00F76EA3">
        <w:rPr>
          <w:lang w:val="en-US"/>
        </w:rPr>
        <w:t>Meta-a</w:t>
      </w:r>
      <w:r w:rsidR="00F76EA3">
        <w:rPr>
          <w:lang w:val="en-US"/>
        </w:rPr>
        <w:t>xis</w:t>
      </w:r>
    </w:p>
    <w:p w:rsidR="003C2133" w:rsidRPr="006748A6" w:rsidRDefault="00423FF3">
      <w:pPr>
        <w:pStyle w:val="TeMAabstract"/>
        <w:spacing w:after="120"/>
        <w:rPr>
          <w:lang w:val="pt-BR"/>
        </w:rPr>
      </w:pPr>
      <w:r>
        <w:rPr>
          <w:b/>
          <w:bCs/>
          <w:lang w:val="pt-BR"/>
        </w:rPr>
        <w:t xml:space="preserve">Resumo. </w:t>
      </w:r>
      <w:r w:rsidR="005B7F9F" w:rsidRPr="006748A6">
        <w:rPr>
          <w:lang w:val="pt-BR"/>
        </w:rPr>
        <w:t xml:space="preserve">Este </w:t>
      </w:r>
      <w:r w:rsidR="00A14924" w:rsidRPr="006748A6">
        <w:rPr>
          <w:lang w:val="pt-BR"/>
        </w:rPr>
        <w:t xml:space="preserve">artigo apresenta uma análise da segunda </w:t>
      </w:r>
      <w:r w:rsidR="00A14924" w:rsidRPr="00D71E02">
        <w:rPr>
          <w:lang w:val="pt-BR"/>
        </w:rPr>
        <w:t xml:space="preserve">das </w:t>
      </w:r>
      <w:r w:rsidR="00A14924" w:rsidRPr="00D71E02">
        <w:rPr>
          <w:i w:val="0"/>
          <w:lang w:val="pt-BR"/>
        </w:rPr>
        <w:t>14 Bagatelas</w:t>
      </w:r>
      <w:r w:rsidR="00A14924" w:rsidRPr="006748A6">
        <w:rPr>
          <w:lang w:val="pt-BR"/>
        </w:rPr>
        <w:t xml:space="preserve"> de Béla Bartók a partir da teoria da simetria inversiva. </w:t>
      </w:r>
      <w:r>
        <w:rPr>
          <w:lang w:val="pt-BR"/>
        </w:rPr>
        <w:t xml:space="preserve">Embora a literatura teórico musical traga uma profusão </w:t>
      </w:r>
      <w:r w:rsidR="00A14924" w:rsidRPr="006748A6">
        <w:rPr>
          <w:lang w:val="pt-BR"/>
        </w:rPr>
        <w:t>de menções à estrutura simétrica do tema</w:t>
      </w:r>
      <w:r>
        <w:rPr>
          <w:lang w:val="pt-BR"/>
        </w:rPr>
        <w:t xml:space="preserve"> </w:t>
      </w:r>
      <w:r w:rsidR="00A14924" w:rsidRPr="006748A6">
        <w:rPr>
          <w:lang w:val="pt-BR"/>
        </w:rPr>
        <w:t>apresentado nos c</w:t>
      </w:r>
      <w:r>
        <w:rPr>
          <w:lang w:val="pt-BR"/>
        </w:rPr>
        <w:t>ompassos iniciais da peça</w:t>
      </w:r>
      <w:r w:rsidR="00A14924" w:rsidRPr="006748A6">
        <w:rPr>
          <w:lang w:val="pt-BR"/>
        </w:rPr>
        <w:t xml:space="preserve">, pouco se fala a respeito </w:t>
      </w:r>
      <w:r w:rsidR="00A70EE4">
        <w:rPr>
          <w:lang w:val="pt-BR"/>
        </w:rPr>
        <w:t>de sua</w:t>
      </w:r>
      <w:r>
        <w:rPr>
          <w:lang w:val="pt-BR"/>
        </w:rPr>
        <w:t xml:space="preserve"> articulação estrutural como um todo</w:t>
      </w:r>
      <w:r w:rsidR="00A14924" w:rsidRPr="006748A6">
        <w:rPr>
          <w:lang w:val="pt-BR"/>
        </w:rPr>
        <w:t xml:space="preserve">. </w:t>
      </w:r>
      <w:r>
        <w:rPr>
          <w:lang w:val="pt-BR"/>
        </w:rPr>
        <w:t xml:space="preserve">A </w:t>
      </w:r>
      <w:r w:rsidR="00A14924" w:rsidRPr="006748A6">
        <w:rPr>
          <w:lang w:val="pt-BR"/>
        </w:rPr>
        <w:t xml:space="preserve">análise </w:t>
      </w:r>
      <w:r>
        <w:rPr>
          <w:lang w:val="pt-BR"/>
        </w:rPr>
        <w:t xml:space="preserve">aqui apresentada </w:t>
      </w:r>
      <w:r w:rsidR="00A70EE4">
        <w:rPr>
          <w:lang w:val="pt-BR"/>
        </w:rPr>
        <w:t>destaca todos</w:t>
      </w:r>
      <w:r>
        <w:rPr>
          <w:lang w:val="pt-BR"/>
        </w:rPr>
        <w:t xml:space="preserve"> os</w:t>
      </w:r>
      <w:r w:rsidR="00A14924" w:rsidRPr="006748A6">
        <w:rPr>
          <w:lang w:val="pt-BR"/>
        </w:rPr>
        <w:t xml:space="preserve"> eixos de simetria </w:t>
      </w:r>
      <w:r w:rsidR="002B79F4">
        <w:rPr>
          <w:lang w:val="pt-BR"/>
        </w:rPr>
        <w:t>da peça e</w:t>
      </w:r>
      <w:r>
        <w:rPr>
          <w:lang w:val="pt-BR"/>
        </w:rPr>
        <w:t xml:space="preserve"> </w:t>
      </w:r>
      <w:r w:rsidR="002B79F4">
        <w:rPr>
          <w:lang w:val="pt-BR"/>
        </w:rPr>
        <w:t>considera a formação de</w:t>
      </w:r>
      <w:r>
        <w:rPr>
          <w:lang w:val="pt-BR"/>
        </w:rPr>
        <w:t xml:space="preserve"> </w:t>
      </w:r>
      <w:r w:rsidR="00205A52">
        <w:rPr>
          <w:lang w:val="pt-BR"/>
        </w:rPr>
        <w:t>dissimetria</w:t>
      </w:r>
      <w:r w:rsidR="002B79F4">
        <w:rPr>
          <w:lang w:val="pt-BR"/>
        </w:rPr>
        <w:t xml:space="preserve">, sequências, </w:t>
      </w:r>
      <w:proofErr w:type="spellStart"/>
      <w:r w:rsidR="002B79F4">
        <w:rPr>
          <w:lang w:val="pt-BR"/>
        </w:rPr>
        <w:t>ostinatos</w:t>
      </w:r>
      <w:proofErr w:type="spellEnd"/>
      <w:r w:rsidR="002B79F4">
        <w:rPr>
          <w:lang w:val="pt-BR"/>
        </w:rPr>
        <w:t xml:space="preserve">, </w:t>
      </w:r>
      <w:r w:rsidR="0076170F">
        <w:rPr>
          <w:lang w:val="pt-BR"/>
        </w:rPr>
        <w:t xml:space="preserve">de </w:t>
      </w:r>
      <w:r w:rsidR="002B79F4">
        <w:rPr>
          <w:lang w:val="pt-BR"/>
        </w:rPr>
        <w:t xml:space="preserve">tríades </w:t>
      </w:r>
      <w:r w:rsidR="00B22B29">
        <w:rPr>
          <w:lang w:val="pt-BR"/>
        </w:rPr>
        <w:t xml:space="preserve">e tetracordes </w:t>
      </w:r>
      <w:r w:rsidR="002B79F4">
        <w:rPr>
          <w:lang w:val="pt-BR"/>
        </w:rPr>
        <w:t xml:space="preserve">em sucessão, </w:t>
      </w:r>
      <w:r w:rsidR="0076170F">
        <w:rPr>
          <w:lang w:val="pt-BR"/>
        </w:rPr>
        <w:t xml:space="preserve">do </w:t>
      </w:r>
      <w:r w:rsidR="002B79F4">
        <w:rPr>
          <w:lang w:val="pt-BR"/>
        </w:rPr>
        <w:t xml:space="preserve">desenvolvimento motívico, </w:t>
      </w:r>
      <w:r w:rsidR="0076170F">
        <w:rPr>
          <w:lang w:val="pt-BR"/>
        </w:rPr>
        <w:t xml:space="preserve">de </w:t>
      </w:r>
      <w:r w:rsidR="002B79F4">
        <w:rPr>
          <w:lang w:val="pt-BR"/>
        </w:rPr>
        <w:t xml:space="preserve">processos de expansão na densidade </w:t>
      </w:r>
      <w:r w:rsidR="00B22B29">
        <w:rPr>
          <w:lang w:val="pt-BR"/>
        </w:rPr>
        <w:t xml:space="preserve">textural </w:t>
      </w:r>
      <w:r w:rsidR="002B79F4">
        <w:rPr>
          <w:lang w:val="pt-BR"/>
        </w:rPr>
        <w:t xml:space="preserve">e </w:t>
      </w:r>
      <w:r w:rsidR="0076170F">
        <w:rPr>
          <w:lang w:val="pt-BR"/>
        </w:rPr>
        <w:t xml:space="preserve">de convergência a </w:t>
      </w:r>
      <w:r w:rsidR="002B79F4">
        <w:rPr>
          <w:lang w:val="pt-BR"/>
        </w:rPr>
        <w:t xml:space="preserve">centros </w:t>
      </w:r>
      <w:r w:rsidR="0076170F">
        <w:rPr>
          <w:lang w:val="pt-BR"/>
        </w:rPr>
        <w:t>focais</w:t>
      </w:r>
      <w:r w:rsidR="002B79F4">
        <w:rPr>
          <w:lang w:val="pt-BR"/>
        </w:rPr>
        <w:t>,</w:t>
      </w:r>
      <w:r>
        <w:rPr>
          <w:lang w:val="pt-BR"/>
        </w:rPr>
        <w:t xml:space="preserve"> revela</w:t>
      </w:r>
      <w:r w:rsidR="002B79F4">
        <w:rPr>
          <w:lang w:val="pt-BR"/>
        </w:rPr>
        <w:t>ndo haver</w:t>
      </w:r>
      <w:r w:rsidR="00A14924" w:rsidRPr="006748A6">
        <w:rPr>
          <w:lang w:val="pt-BR"/>
        </w:rPr>
        <w:t xml:space="preserve"> um padrão de construção </w:t>
      </w:r>
      <w:r>
        <w:rPr>
          <w:lang w:val="pt-BR"/>
        </w:rPr>
        <w:t>composicional</w:t>
      </w:r>
      <w:r w:rsidR="00A14924" w:rsidRPr="006748A6">
        <w:rPr>
          <w:lang w:val="pt-BR"/>
        </w:rPr>
        <w:t xml:space="preserve">. </w:t>
      </w:r>
      <w:r w:rsidR="00205A52">
        <w:rPr>
          <w:lang w:val="pt-BR"/>
        </w:rPr>
        <w:t>Da</w:t>
      </w:r>
      <w:r>
        <w:rPr>
          <w:lang w:val="pt-BR"/>
        </w:rPr>
        <w:t xml:space="preserve"> investigação</w:t>
      </w:r>
      <w:r w:rsidR="00E07B08" w:rsidRPr="006748A6">
        <w:rPr>
          <w:lang w:val="pt-BR"/>
        </w:rPr>
        <w:t xml:space="preserve"> </w:t>
      </w:r>
      <w:r>
        <w:rPr>
          <w:lang w:val="pt-BR"/>
        </w:rPr>
        <w:t>d</w:t>
      </w:r>
      <w:r w:rsidR="00E07B08" w:rsidRPr="006748A6">
        <w:rPr>
          <w:lang w:val="pt-BR"/>
        </w:rPr>
        <w:t>as rela</w:t>
      </w:r>
      <w:r w:rsidR="00205A52">
        <w:rPr>
          <w:lang w:val="pt-BR"/>
        </w:rPr>
        <w:t>ções entre os eixos encontrados emergiu</w:t>
      </w:r>
      <w:r w:rsidR="00A70EE4">
        <w:rPr>
          <w:lang w:val="pt-BR"/>
        </w:rPr>
        <w:t xml:space="preserve"> um Metaeixo S</w:t>
      </w:r>
      <w:r w:rsidR="00E07B08" w:rsidRPr="006748A6">
        <w:rPr>
          <w:lang w:val="pt-BR"/>
        </w:rPr>
        <w:t xml:space="preserve">imétrico </w:t>
      </w:r>
      <w:r w:rsidR="00A70EE4">
        <w:rPr>
          <w:lang w:val="pt-BR"/>
        </w:rPr>
        <w:t xml:space="preserve">de soma 0, </w:t>
      </w:r>
      <w:r w:rsidR="00205A52">
        <w:rPr>
          <w:lang w:val="pt-BR"/>
        </w:rPr>
        <w:t>que consubstancia</w:t>
      </w:r>
      <w:r w:rsidR="00E07B08" w:rsidRPr="006748A6">
        <w:rPr>
          <w:lang w:val="pt-BR"/>
        </w:rPr>
        <w:t xml:space="preserve"> uma e</w:t>
      </w:r>
      <w:r w:rsidR="00A70EE4">
        <w:rPr>
          <w:lang w:val="pt-BR"/>
        </w:rPr>
        <w:t xml:space="preserve">strutura extremamente simétrica, </w:t>
      </w:r>
      <w:r w:rsidR="003B4891">
        <w:rPr>
          <w:lang w:val="pt-BR"/>
        </w:rPr>
        <w:t>possuindo</w:t>
      </w:r>
      <w:r w:rsidR="00D71E02">
        <w:rPr>
          <w:lang w:val="pt-BR"/>
        </w:rPr>
        <w:t xml:space="preserve"> como ideia germinal a estrutura simétrica do tema, que atua como </w:t>
      </w:r>
      <w:r w:rsidR="00A70EE4" w:rsidRPr="00A70EE4">
        <w:rPr>
          <w:lang w:val="pt-BR"/>
        </w:rPr>
        <w:t xml:space="preserve">uma espécie de </w:t>
      </w:r>
      <w:proofErr w:type="spellStart"/>
      <w:r w:rsidR="00A70EE4" w:rsidRPr="003B4891">
        <w:rPr>
          <w:i w:val="0"/>
          <w:lang w:val="pt-BR"/>
        </w:rPr>
        <w:t>grundgestalt</w:t>
      </w:r>
      <w:proofErr w:type="spellEnd"/>
      <w:r w:rsidR="00A70EE4">
        <w:rPr>
          <w:lang w:val="pt-BR"/>
        </w:rPr>
        <w:t xml:space="preserve"> </w:t>
      </w:r>
      <w:proofErr w:type="spellStart"/>
      <w:r w:rsidR="00A70EE4">
        <w:rPr>
          <w:lang w:val="pt-BR"/>
        </w:rPr>
        <w:t>schoenbergiana</w:t>
      </w:r>
      <w:proofErr w:type="spellEnd"/>
      <w:r w:rsidR="00A70EE4">
        <w:rPr>
          <w:lang w:val="pt-BR"/>
        </w:rPr>
        <w:t>.</w:t>
      </w:r>
      <w:r w:rsidR="00A70EE4" w:rsidRPr="00A70EE4">
        <w:rPr>
          <w:rFonts w:cs="Times New Roman"/>
          <w:i w:val="0"/>
          <w:iCs w:val="0"/>
          <w:color w:val="auto"/>
          <w:kern w:val="0"/>
          <w:lang w:val="pt-BR" w:eastAsia="en-US"/>
        </w:rPr>
        <w:t xml:space="preserve"> </w:t>
      </w:r>
      <w:r w:rsidR="00A70EE4">
        <w:rPr>
          <w:lang w:val="pt-BR"/>
        </w:rPr>
        <w:t>Nesse sentido</w:t>
      </w:r>
      <w:r w:rsidR="00A70EE4" w:rsidRPr="00A70EE4">
        <w:rPr>
          <w:lang w:val="pt-BR"/>
        </w:rPr>
        <w:t xml:space="preserve">, a Bagatela n. 2 consiste </w:t>
      </w:r>
      <w:r w:rsidR="002B79F4">
        <w:rPr>
          <w:lang w:val="pt-BR"/>
        </w:rPr>
        <w:t>em</w:t>
      </w:r>
      <w:r w:rsidR="00A70EE4" w:rsidRPr="00A70EE4">
        <w:rPr>
          <w:lang w:val="pt-BR"/>
        </w:rPr>
        <w:t xml:space="preserve"> uma amostra do pensamento simétrico de Béla Bartók, seja </w:t>
      </w:r>
      <w:r w:rsidR="00B22B29">
        <w:rPr>
          <w:lang w:val="pt-BR"/>
        </w:rPr>
        <w:t>esta faceta de sua engenhosidade composicional</w:t>
      </w:r>
      <w:r w:rsidR="00A70EE4" w:rsidRPr="00A70EE4">
        <w:rPr>
          <w:lang w:val="pt-BR"/>
        </w:rPr>
        <w:t xml:space="preserve"> inconsciente</w:t>
      </w:r>
      <w:r w:rsidR="00F5673F">
        <w:rPr>
          <w:lang w:val="pt-BR"/>
        </w:rPr>
        <w:t xml:space="preserve"> ou intencional</w:t>
      </w:r>
      <w:r w:rsidR="00A70EE4" w:rsidRPr="00A70EE4">
        <w:rPr>
          <w:lang w:val="pt-BR"/>
        </w:rPr>
        <w:t>.</w:t>
      </w:r>
    </w:p>
    <w:p w:rsidR="003C2133" w:rsidRPr="00E7748B" w:rsidRDefault="005B7F9F" w:rsidP="00E7748B">
      <w:pPr>
        <w:pStyle w:val="TeMAabstract"/>
        <w:spacing w:after="120"/>
        <w:rPr>
          <w:lang w:val="pt-BR"/>
        </w:rPr>
      </w:pPr>
      <w:r w:rsidRPr="006748A6">
        <w:rPr>
          <w:b/>
          <w:bCs/>
          <w:lang w:val="pt-BR"/>
        </w:rPr>
        <w:t>Palavras-chave</w:t>
      </w:r>
      <w:r w:rsidRPr="006748A6">
        <w:rPr>
          <w:lang w:val="pt-BR"/>
        </w:rPr>
        <w:t xml:space="preserve">: </w:t>
      </w:r>
      <w:r w:rsidR="00B22B29">
        <w:rPr>
          <w:lang w:val="pt-BR"/>
        </w:rPr>
        <w:t>Análise musical</w:t>
      </w:r>
      <w:r w:rsidR="00F76EA3">
        <w:rPr>
          <w:lang w:val="pt-BR"/>
        </w:rPr>
        <w:t>,</w:t>
      </w:r>
      <w:r w:rsidR="00B22B29">
        <w:rPr>
          <w:lang w:val="pt-BR"/>
        </w:rPr>
        <w:t xml:space="preserve"> Simetria inversiva</w:t>
      </w:r>
      <w:r w:rsidR="00F76EA3">
        <w:rPr>
          <w:lang w:val="pt-BR"/>
        </w:rPr>
        <w:t>,</w:t>
      </w:r>
      <w:r w:rsidR="00E07B08" w:rsidRPr="006748A6">
        <w:rPr>
          <w:lang w:val="pt-BR"/>
        </w:rPr>
        <w:t xml:space="preserve"> </w:t>
      </w:r>
      <w:bookmarkStart w:id="0" w:name="BMsec_gen"/>
      <w:r w:rsidR="00B22B29">
        <w:rPr>
          <w:lang w:val="pt-BR"/>
        </w:rPr>
        <w:t>Béla Bartók</w:t>
      </w:r>
      <w:r w:rsidR="00F76EA3">
        <w:rPr>
          <w:lang w:val="pt-BR"/>
        </w:rPr>
        <w:t>, Metaeixo</w:t>
      </w:r>
    </w:p>
    <w:p w:rsidR="003C2133" w:rsidRPr="005C1A35" w:rsidRDefault="005B7F9F">
      <w:pPr>
        <w:pStyle w:val="TeMAseo"/>
        <w:spacing w:before="480" w:after="120"/>
        <w:rPr>
          <w:lang w:val="pt-BR"/>
        </w:rPr>
      </w:pPr>
      <w:r w:rsidRPr="005C1A35">
        <w:rPr>
          <w:lang w:val="pt-BR"/>
        </w:rPr>
        <w:lastRenderedPageBreak/>
        <w:t>1</w:t>
      </w:r>
      <w:bookmarkEnd w:id="0"/>
      <w:r w:rsidRPr="005C1A35">
        <w:rPr>
          <w:lang w:val="pt-BR"/>
        </w:rPr>
        <w:t>.  Introdução</w:t>
      </w:r>
    </w:p>
    <w:p w:rsidR="00BF1695" w:rsidRPr="005C1A35" w:rsidRDefault="00F979A4">
      <w:pPr>
        <w:pStyle w:val="TeMAcorpoTexto"/>
        <w:spacing w:after="60"/>
        <w:rPr>
          <w:lang w:val="pt-BR"/>
        </w:rPr>
      </w:pPr>
      <w:r>
        <w:rPr>
          <w:lang w:val="pt-BR"/>
        </w:rPr>
        <w:tab/>
      </w:r>
      <w:r w:rsidR="00981EF9">
        <w:rPr>
          <w:lang w:val="pt-BR"/>
        </w:rPr>
        <w:t>Este artigo é resultante da pesquisa de doutorado realizada na USP, sob orientação da Profa. Dra. Adriana Lopes da Cunha Moreira, com apoio da Fapesp</w:t>
      </w:r>
      <w:r w:rsidR="00981EF9">
        <w:rPr>
          <w:rStyle w:val="Refdenotaderodap"/>
        </w:rPr>
        <w:footnoteReference w:id="2"/>
      </w:r>
      <w:r w:rsidR="00981EF9">
        <w:rPr>
          <w:lang w:val="pt-BR"/>
        </w:rPr>
        <w:t xml:space="preserve">. </w:t>
      </w:r>
      <w:r w:rsidR="00BF1695" w:rsidRPr="00D71E02">
        <w:rPr>
          <w:lang w:val="pt-BR"/>
        </w:rPr>
        <w:t>A</w:t>
      </w:r>
      <w:r w:rsidR="00BF1695" w:rsidRPr="005C1A35">
        <w:rPr>
          <w:lang w:val="pt-BR"/>
        </w:rPr>
        <w:t xml:space="preserve"> base teórica </w:t>
      </w:r>
      <w:r w:rsidR="006D19A8">
        <w:rPr>
          <w:lang w:val="pt-BR"/>
        </w:rPr>
        <w:t>selecionada</w:t>
      </w:r>
      <w:r w:rsidR="00BF1695" w:rsidRPr="005C1A35">
        <w:rPr>
          <w:lang w:val="pt-BR"/>
        </w:rPr>
        <w:t xml:space="preserve"> para </w:t>
      </w:r>
      <w:r w:rsidR="006D19A8">
        <w:rPr>
          <w:lang w:val="pt-BR"/>
        </w:rPr>
        <w:t xml:space="preserve">a </w:t>
      </w:r>
      <w:r w:rsidR="00553721" w:rsidRPr="005C1A35">
        <w:rPr>
          <w:lang w:val="pt-BR"/>
        </w:rPr>
        <w:t>realiza</w:t>
      </w:r>
      <w:r w:rsidR="006D19A8">
        <w:rPr>
          <w:lang w:val="pt-BR"/>
        </w:rPr>
        <w:t>ção</w:t>
      </w:r>
      <w:r w:rsidR="00553721" w:rsidRPr="005C1A35">
        <w:rPr>
          <w:lang w:val="pt-BR"/>
        </w:rPr>
        <w:t xml:space="preserve"> </w:t>
      </w:r>
      <w:r w:rsidR="006D19A8">
        <w:rPr>
          <w:lang w:val="pt-BR"/>
        </w:rPr>
        <w:t>d</w:t>
      </w:r>
      <w:r w:rsidR="00553721" w:rsidRPr="005C1A35">
        <w:rPr>
          <w:lang w:val="pt-BR"/>
        </w:rPr>
        <w:t>esta análise</w:t>
      </w:r>
      <w:r w:rsidR="00BF1695" w:rsidRPr="005C1A35">
        <w:rPr>
          <w:lang w:val="pt-BR"/>
        </w:rPr>
        <w:t xml:space="preserve"> é, de certa maneira, recente, tendo suas origens apenas após a segunda metade do século XX, a partir das publicações de George Perle (1977, 1991, 1995), Elliott Antokoletz (1984) e outros teóricos que intentaram a utilização de conceitos da simetria matemática para a compreensão de estruturas musicais harmônicas.</w:t>
      </w:r>
      <w:r w:rsidR="00553721" w:rsidRPr="005C1A35">
        <w:rPr>
          <w:lang w:val="pt-BR"/>
        </w:rPr>
        <w:t xml:space="preserve"> Sob a alcunha de </w:t>
      </w:r>
      <w:r w:rsidR="00553721" w:rsidRPr="005C1A35">
        <w:rPr>
          <w:i/>
          <w:lang w:val="pt-BR"/>
        </w:rPr>
        <w:t>simetria inversiva</w:t>
      </w:r>
      <w:r w:rsidR="00553721" w:rsidRPr="00F979A4">
        <w:rPr>
          <w:rStyle w:val="Refdenotaderodap"/>
          <w:lang w:val="pt-BR"/>
        </w:rPr>
        <w:footnoteReference w:id="3"/>
      </w:r>
      <w:r w:rsidR="00553721" w:rsidRPr="00F979A4">
        <w:rPr>
          <w:lang w:val="pt-BR"/>
        </w:rPr>
        <w:t>,</w:t>
      </w:r>
      <w:r w:rsidR="00553721" w:rsidRPr="005C1A35">
        <w:rPr>
          <w:lang w:val="pt-BR"/>
        </w:rPr>
        <w:t xml:space="preserve"> esta vertente analítica vem tomando força em pesquisas recentes </w:t>
      </w:r>
      <w:r w:rsidR="006D19A8">
        <w:rPr>
          <w:lang w:val="pt-BR"/>
        </w:rPr>
        <w:t xml:space="preserve">acerca da </w:t>
      </w:r>
      <w:r w:rsidR="00553721" w:rsidRPr="005C1A35">
        <w:rPr>
          <w:lang w:val="pt-BR"/>
        </w:rPr>
        <w:t xml:space="preserve">música do século XX, sendo amplamente utilizada por pesquisadores que focam seus esforços em obras de compositores como </w:t>
      </w:r>
      <w:r w:rsidR="006D19A8">
        <w:rPr>
          <w:lang w:val="pt-BR"/>
        </w:rPr>
        <w:t xml:space="preserve">Béla </w:t>
      </w:r>
      <w:r w:rsidR="00553721" w:rsidRPr="005C1A35">
        <w:rPr>
          <w:lang w:val="pt-BR"/>
        </w:rPr>
        <w:t xml:space="preserve">Bartók e </w:t>
      </w:r>
      <w:r w:rsidR="006D19A8">
        <w:rPr>
          <w:lang w:val="pt-BR"/>
        </w:rPr>
        <w:t xml:space="preserve">Heitor </w:t>
      </w:r>
      <w:r w:rsidR="00553721" w:rsidRPr="005C1A35">
        <w:rPr>
          <w:lang w:val="pt-BR"/>
        </w:rPr>
        <w:t>Villa-Lobos.</w:t>
      </w:r>
      <w:r w:rsidR="00523B18" w:rsidRPr="005C1A35">
        <w:rPr>
          <w:lang w:val="pt-BR"/>
        </w:rPr>
        <w:t xml:space="preserve"> Segundo esta teoria, as alturas (frequências) organizam-se em pares relacion</w:t>
      </w:r>
      <w:r w:rsidR="00523B18" w:rsidRPr="00D71E02">
        <w:rPr>
          <w:lang w:val="pt-BR"/>
        </w:rPr>
        <w:t>ad</w:t>
      </w:r>
      <w:r w:rsidR="00523B18" w:rsidRPr="005C1A35">
        <w:rPr>
          <w:lang w:val="pt-BR"/>
        </w:rPr>
        <w:t>os em torno de um centro de simetria</w:t>
      </w:r>
      <w:r w:rsidR="00523B18" w:rsidRPr="005C1A35">
        <w:rPr>
          <w:rStyle w:val="Refdenotaderodap"/>
          <w:lang w:val="pt-BR"/>
        </w:rPr>
        <w:footnoteReference w:id="4"/>
      </w:r>
      <w:r w:rsidR="00523B18" w:rsidRPr="005C1A35">
        <w:rPr>
          <w:lang w:val="pt-BR"/>
        </w:rPr>
        <w:t>.</w:t>
      </w:r>
    </w:p>
    <w:p w:rsidR="00844D02" w:rsidRPr="005C1A35" w:rsidRDefault="00BF1695">
      <w:pPr>
        <w:pStyle w:val="TeMAcorpoTexto"/>
        <w:spacing w:after="60"/>
        <w:rPr>
          <w:lang w:val="pt-BR"/>
        </w:rPr>
      </w:pPr>
      <w:r w:rsidRPr="005C1A35">
        <w:rPr>
          <w:lang w:val="pt-BR"/>
        </w:rPr>
        <w:tab/>
      </w:r>
      <w:r w:rsidR="00523B18" w:rsidRPr="005C1A35">
        <w:rPr>
          <w:lang w:val="pt-BR"/>
        </w:rPr>
        <w:t xml:space="preserve">Para exemplificar o uso de simetria inversiva, </w:t>
      </w:r>
      <w:r w:rsidR="00DB3032">
        <w:rPr>
          <w:lang w:val="pt-BR"/>
        </w:rPr>
        <w:t>d</w:t>
      </w:r>
      <w:r w:rsidR="00525A95" w:rsidRPr="005C1A35">
        <w:rPr>
          <w:lang w:val="pt-BR"/>
        </w:rPr>
        <w:t xml:space="preserve">iversos autores </w:t>
      </w:r>
      <w:r w:rsidR="00F979A4" w:rsidRPr="00D71E02">
        <w:rPr>
          <w:lang w:val="pt-BR"/>
        </w:rPr>
        <w:t>valem-se do</w:t>
      </w:r>
      <w:r w:rsidR="00525A95" w:rsidRPr="005C1A35">
        <w:rPr>
          <w:lang w:val="pt-BR"/>
        </w:rPr>
        <w:t xml:space="preserve"> início da segunda das </w:t>
      </w:r>
      <w:r w:rsidR="00525A95" w:rsidRPr="005C1A35">
        <w:rPr>
          <w:i/>
          <w:lang w:val="pt-BR"/>
        </w:rPr>
        <w:t>14 Bagatelas</w:t>
      </w:r>
      <w:r w:rsidR="00525A95" w:rsidRPr="005C1A35">
        <w:rPr>
          <w:lang w:val="pt-BR"/>
        </w:rPr>
        <w:t xml:space="preserve"> op. 6 de Bartók</w:t>
      </w:r>
      <w:r w:rsidR="00523B18" w:rsidRPr="005C1A35">
        <w:rPr>
          <w:rStyle w:val="Refdenotaderodap"/>
          <w:lang w:val="pt-BR"/>
        </w:rPr>
        <w:footnoteReference w:id="5"/>
      </w:r>
      <w:r w:rsidR="00525A95" w:rsidRPr="005C1A35">
        <w:rPr>
          <w:lang w:val="pt-BR"/>
        </w:rPr>
        <w:t xml:space="preserve"> (</w:t>
      </w:r>
      <w:r w:rsidR="00A4196C" w:rsidRPr="005C1A35">
        <w:rPr>
          <w:lang w:val="pt-BR"/>
        </w:rPr>
        <w:t>Antokoletz</w:t>
      </w:r>
      <w:r w:rsidR="00525A95" w:rsidRPr="005C1A35">
        <w:rPr>
          <w:lang w:val="pt-BR"/>
        </w:rPr>
        <w:t xml:space="preserve"> 1984</w:t>
      </w:r>
      <w:r w:rsidR="00A4196C" w:rsidRPr="005C1A35">
        <w:rPr>
          <w:lang w:val="pt-BR"/>
        </w:rPr>
        <w:t xml:space="preserve">, </w:t>
      </w:r>
      <w:r w:rsidR="00DB3032">
        <w:rPr>
          <w:lang w:val="pt-BR"/>
        </w:rPr>
        <w:t>141</w:t>
      </w:r>
      <w:r w:rsidR="00525A95" w:rsidRPr="005C1A35">
        <w:rPr>
          <w:lang w:val="pt-BR"/>
        </w:rPr>
        <w:t>;</w:t>
      </w:r>
      <w:r w:rsidR="00A4196C" w:rsidRPr="005C1A35">
        <w:rPr>
          <w:lang w:val="pt-BR"/>
        </w:rPr>
        <w:t xml:space="preserve"> Straus 2013, 149-150; Falqueiro 2012, 51; </w:t>
      </w:r>
      <w:proofErr w:type="spellStart"/>
      <w:r w:rsidR="006D19A8">
        <w:rPr>
          <w:lang w:val="pt-BR"/>
        </w:rPr>
        <w:t>Tygel</w:t>
      </w:r>
      <w:proofErr w:type="spellEnd"/>
      <w:r w:rsidR="006D19A8">
        <w:rPr>
          <w:lang w:val="pt-BR"/>
        </w:rPr>
        <w:t xml:space="preserve"> 2014, </w:t>
      </w:r>
      <w:r w:rsidR="00C36F9A" w:rsidRPr="005C1A35">
        <w:rPr>
          <w:lang w:val="pt-BR"/>
        </w:rPr>
        <w:t xml:space="preserve">118-121; </w:t>
      </w:r>
      <w:r w:rsidR="00A4196C" w:rsidRPr="005C1A35">
        <w:rPr>
          <w:lang w:val="pt-BR"/>
        </w:rPr>
        <w:t>Albuquerque 2014, 65)</w:t>
      </w:r>
      <w:r w:rsidR="00525A95" w:rsidRPr="005C1A35">
        <w:rPr>
          <w:lang w:val="pt-BR"/>
        </w:rPr>
        <w:t xml:space="preserve">. </w:t>
      </w:r>
      <w:r w:rsidR="00A4196C" w:rsidRPr="005C1A35">
        <w:rPr>
          <w:lang w:val="pt-BR"/>
        </w:rPr>
        <w:t xml:space="preserve">Isto se deve pela clara intencionalidade do compositor de expandir o total cromático a partir de um centro de </w:t>
      </w:r>
      <w:r w:rsidR="006D19A8">
        <w:rPr>
          <w:lang w:val="pt-BR"/>
        </w:rPr>
        <w:t>simetria</w:t>
      </w:r>
      <w:r w:rsidR="00A4196C" w:rsidRPr="005C1A35">
        <w:rPr>
          <w:lang w:val="pt-BR"/>
        </w:rPr>
        <w:t xml:space="preserve"> </w:t>
      </w:r>
      <w:r w:rsidR="006D19A8">
        <w:rPr>
          <w:lang w:val="pt-BR"/>
        </w:rPr>
        <w:t xml:space="preserve">– </w:t>
      </w:r>
      <w:r w:rsidR="00A4196C" w:rsidRPr="005C1A35">
        <w:rPr>
          <w:lang w:val="pt-BR"/>
        </w:rPr>
        <w:t>a form</w:t>
      </w:r>
      <w:r w:rsidR="006D19A8">
        <w:rPr>
          <w:lang w:val="pt-BR"/>
        </w:rPr>
        <w:t>a mais evidente, tanto auditiva</w:t>
      </w:r>
      <w:r w:rsidR="00A4196C" w:rsidRPr="005C1A35">
        <w:rPr>
          <w:lang w:val="pt-BR"/>
        </w:rPr>
        <w:t xml:space="preserve"> quanto visu</w:t>
      </w:r>
      <w:r w:rsidR="00844D02" w:rsidRPr="005C1A35">
        <w:rPr>
          <w:lang w:val="pt-BR"/>
        </w:rPr>
        <w:t>almente, de simetria inversiva.</w:t>
      </w:r>
      <w:r w:rsidR="00BB4C09">
        <w:rPr>
          <w:lang w:val="pt-BR"/>
        </w:rPr>
        <w:t xml:space="preserve"> Embora tal exemplo seja amplamente utilizado, </w:t>
      </w:r>
      <w:r w:rsidR="00EF241A" w:rsidRPr="005C1A35">
        <w:rPr>
          <w:lang w:val="pt-BR"/>
        </w:rPr>
        <w:t xml:space="preserve">o papel que </w:t>
      </w:r>
      <w:r w:rsidR="00BB4C09">
        <w:rPr>
          <w:lang w:val="pt-BR"/>
        </w:rPr>
        <w:t>a simetria inversiva</w:t>
      </w:r>
      <w:r w:rsidR="00EF241A" w:rsidRPr="005C1A35">
        <w:rPr>
          <w:lang w:val="pt-BR"/>
        </w:rPr>
        <w:t xml:space="preserve"> </w:t>
      </w:r>
      <w:r w:rsidR="00BB4C09">
        <w:rPr>
          <w:lang w:val="pt-BR"/>
        </w:rPr>
        <w:t xml:space="preserve">desempenha para a construção do restante da </w:t>
      </w:r>
      <w:r w:rsidR="00EF241A" w:rsidRPr="005C1A35">
        <w:rPr>
          <w:lang w:val="pt-BR"/>
        </w:rPr>
        <w:t>obra não é abordado pelos pesquisadores. O presente artigo</w:t>
      </w:r>
      <w:r w:rsidR="00BB4C09">
        <w:rPr>
          <w:lang w:val="pt-BR"/>
        </w:rPr>
        <w:t xml:space="preserve"> visa</w:t>
      </w:r>
      <w:r w:rsidR="00EF241A" w:rsidRPr="005C1A35">
        <w:rPr>
          <w:lang w:val="pt-BR"/>
        </w:rPr>
        <w:t xml:space="preserve"> apresenta</w:t>
      </w:r>
      <w:r w:rsidR="00BB4C09">
        <w:rPr>
          <w:lang w:val="pt-BR"/>
        </w:rPr>
        <w:t>r uma análise de</w:t>
      </w:r>
      <w:r w:rsidR="00EF241A" w:rsidRPr="005C1A35">
        <w:rPr>
          <w:lang w:val="pt-BR"/>
        </w:rPr>
        <w:t xml:space="preserve"> toda a obra a partir da teoria da simetria inversiva, demonstrando como a peça está </w:t>
      </w:r>
      <w:r w:rsidR="00BB4C09">
        <w:rPr>
          <w:lang w:val="pt-BR"/>
        </w:rPr>
        <w:t>profundamente</w:t>
      </w:r>
      <w:r w:rsidR="00EF241A" w:rsidRPr="005C1A35">
        <w:rPr>
          <w:lang w:val="pt-BR"/>
        </w:rPr>
        <w:t xml:space="preserve"> vinculada a padrões simétricos e padrões de quebra de simetria.</w:t>
      </w:r>
      <w:r w:rsidR="00877EBB">
        <w:rPr>
          <w:lang w:val="pt-BR"/>
        </w:rPr>
        <w:t xml:space="preserve"> Para além, esta análise constitui-se como um exemplo de aplicação do conceito de metaeixo, cunhado em minha dissertação de mestrado (</w:t>
      </w:r>
      <w:r w:rsidR="00BD0F25">
        <w:rPr>
          <w:lang w:val="pt-BR"/>
        </w:rPr>
        <w:t>Falqueiro</w:t>
      </w:r>
      <w:r w:rsidR="00877EBB">
        <w:rPr>
          <w:lang w:val="pt-BR"/>
        </w:rPr>
        <w:t xml:space="preserve"> 2012) e que amplia a teoria da simetria inversiva ao âmbito estrutural, demonstrando como eixos de simetria podem estar simetricamente organizados em torno de um metaeixo.</w:t>
      </w:r>
    </w:p>
    <w:p w:rsidR="00401915" w:rsidRPr="005C1A35" w:rsidRDefault="00401915">
      <w:pPr>
        <w:pStyle w:val="TeMAcorpoTexto"/>
        <w:spacing w:after="60"/>
        <w:rPr>
          <w:lang w:val="pt-BR"/>
        </w:rPr>
      </w:pPr>
      <w:r w:rsidRPr="005C1A35">
        <w:rPr>
          <w:lang w:val="pt-BR"/>
        </w:rPr>
        <w:tab/>
        <w:t xml:space="preserve">A </w:t>
      </w:r>
      <w:r w:rsidRPr="00D71E02">
        <w:rPr>
          <w:lang w:val="pt-BR"/>
        </w:rPr>
        <w:t xml:space="preserve">respeito das </w:t>
      </w:r>
      <w:r w:rsidR="00F979A4" w:rsidRPr="00D71E02">
        <w:rPr>
          <w:i/>
          <w:lang w:val="pt-BR"/>
        </w:rPr>
        <w:t>14</w:t>
      </w:r>
      <w:r w:rsidRPr="005C1A35">
        <w:rPr>
          <w:i/>
          <w:lang w:val="pt-BR"/>
        </w:rPr>
        <w:t xml:space="preserve"> Bagatelas</w:t>
      </w:r>
      <w:r w:rsidRPr="005C1A35">
        <w:rPr>
          <w:lang w:val="pt-BR"/>
        </w:rPr>
        <w:t>, Bartók afirma</w:t>
      </w:r>
      <w:r w:rsidR="00F06C07" w:rsidRPr="005C1A35">
        <w:rPr>
          <w:lang w:val="pt-BR"/>
        </w:rPr>
        <w:t>:</w:t>
      </w:r>
      <w:r w:rsidR="00BB4C09">
        <w:rPr>
          <w:lang w:val="pt-BR"/>
        </w:rPr>
        <w:t xml:space="preserve"> </w:t>
      </w:r>
      <w:r w:rsidR="00F06C07" w:rsidRPr="005C1A35">
        <w:rPr>
          <w:lang w:val="pt-BR"/>
        </w:rPr>
        <w:t>“nestas peças,</w:t>
      </w:r>
      <w:r w:rsidR="006F46A7">
        <w:rPr>
          <w:lang w:val="pt-BR"/>
        </w:rPr>
        <w:t xml:space="preserve"> um novo estil</w:t>
      </w:r>
      <w:r w:rsidR="00F06C07" w:rsidRPr="005C1A35">
        <w:rPr>
          <w:lang w:val="pt-BR"/>
        </w:rPr>
        <w:t xml:space="preserve">o </w:t>
      </w:r>
      <w:proofErr w:type="spellStart"/>
      <w:r w:rsidR="00F06C07" w:rsidRPr="005C1A35">
        <w:rPr>
          <w:lang w:val="pt-BR"/>
        </w:rPr>
        <w:t>pianístico</w:t>
      </w:r>
      <w:proofErr w:type="spellEnd"/>
      <w:r w:rsidR="00F06C07" w:rsidRPr="005C1A35">
        <w:rPr>
          <w:lang w:val="pt-BR"/>
        </w:rPr>
        <w:t xml:space="preserve"> surge como uma reação à exuberância da música </w:t>
      </w:r>
      <w:proofErr w:type="spellStart"/>
      <w:r w:rsidR="00F06C07" w:rsidRPr="005C1A35">
        <w:rPr>
          <w:lang w:val="pt-BR"/>
        </w:rPr>
        <w:t>pianística</w:t>
      </w:r>
      <w:proofErr w:type="spellEnd"/>
      <w:r w:rsidR="00F06C07" w:rsidRPr="005C1A35">
        <w:rPr>
          <w:lang w:val="pt-BR"/>
        </w:rPr>
        <w:t xml:space="preserve"> romântica do séc. XIX; um estilo privado de </w:t>
      </w:r>
      <w:r w:rsidR="00F06C07" w:rsidRPr="00D71E02">
        <w:rPr>
          <w:lang w:val="pt-BR"/>
        </w:rPr>
        <w:t xml:space="preserve">todos </w:t>
      </w:r>
      <w:r w:rsidR="00F979A4" w:rsidRPr="00D71E02">
        <w:rPr>
          <w:lang w:val="pt-BR"/>
        </w:rPr>
        <w:t>os</w:t>
      </w:r>
      <w:r w:rsidR="00F979A4">
        <w:rPr>
          <w:lang w:val="pt-BR"/>
        </w:rPr>
        <w:t xml:space="preserve"> </w:t>
      </w:r>
      <w:r w:rsidR="00F06C07" w:rsidRPr="005C1A35">
        <w:rPr>
          <w:lang w:val="pt-BR"/>
        </w:rPr>
        <w:t>elementos decorativos não essenciais, usando deliberadamente apenas os recursos técnicos mais restritos” (Bartók 1976, 43</w:t>
      </w:r>
      <w:r w:rsidR="006F3C14" w:rsidRPr="005C1A35">
        <w:rPr>
          <w:lang w:val="pt-BR"/>
        </w:rPr>
        <w:t>2</w:t>
      </w:r>
      <w:r w:rsidR="00F06C07" w:rsidRPr="005C1A35">
        <w:rPr>
          <w:lang w:val="pt-BR"/>
        </w:rPr>
        <w:t xml:space="preserve">). Bartók </w:t>
      </w:r>
      <w:r w:rsidR="00023773">
        <w:rPr>
          <w:lang w:val="pt-BR"/>
        </w:rPr>
        <w:t>ressalta</w:t>
      </w:r>
      <w:r w:rsidR="00F06C07" w:rsidRPr="005C1A35">
        <w:rPr>
          <w:lang w:val="pt-BR"/>
        </w:rPr>
        <w:t xml:space="preserve"> que este estilo é inaugurado </w:t>
      </w:r>
      <w:r w:rsidR="00F06C07" w:rsidRPr="00D71E02">
        <w:rPr>
          <w:lang w:val="pt-BR"/>
        </w:rPr>
        <w:t xml:space="preserve">nas </w:t>
      </w:r>
      <w:r w:rsidR="00F979A4" w:rsidRPr="00D71E02">
        <w:rPr>
          <w:i/>
          <w:lang w:val="pt-BR"/>
        </w:rPr>
        <w:t>14</w:t>
      </w:r>
      <w:r w:rsidR="00F06C07" w:rsidRPr="00D71E02">
        <w:rPr>
          <w:i/>
          <w:lang w:val="pt-BR"/>
        </w:rPr>
        <w:t xml:space="preserve"> Bagatelas</w:t>
      </w:r>
      <w:r w:rsidR="00F06C07" w:rsidRPr="005C1A35">
        <w:rPr>
          <w:lang w:val="pt-BR"/>
        </w:rPr>
        <w:t xml:space="preserve"> e consistentemente seguido em quase toda sua obra para piano (Bartók 1976, 43</w:t>
      </w:r>
      <w:r w:rsidR="006F3C14" w:rsidRPr="005C1A35">
        <w:rPr>
          <w:lang w:val="pt-BR"/>
        </w:rPr>
        <w:t>2</w:t>
      </w:r>
      <w:r w:rsidR="00F06C07" w:rsidRPr="005C1A35">
        <w:rPr>
          <w:lang w:val="pt-BR"/>
        </w:rPr>
        <w:t>).</w:t>
      </w:r>
      <w:r w:rsidR="006F3C14" w:rsidRPr="005C1A35">
        <w:rPr>
          <w:lang w:val="pt-BR"/>
        </w:rPr>
        <w:t xml:space="preserve"> Acerca da </w:t>
      </w:r>
      <w:r w:rsidR="006F3C14" w:rsidRPr="005C1A35">
        <w:rPr>
          <w:i/>
          <w:lang w:val="pt-BR"/>
        </w:rPr>
        <w:t>Bagatela n. 2</w:t>
      </w:r>
      <w:r w:rsidR="006F3C14" w:rsidRPr="005C1A35">
        <w:rPr>
          <w:lang w:val="pt-BR"/>
        </w:rPr>
        <w:t xml:space="preserve">, </w:t>
      </w:r>
      <w:r w:rsidR="00023773">
        <w:rPr>
          <w:lang w:val="pt-BR"/>
        </w:rPr>
        <w:t xml:space="preserve">o compositor </w:t>
      </w:r>
      <w:r w:rsidR="006F3C14" w:rsidRPr="005C1A35">
        <w:rPr>
          <w:lang w:val="pt-BR"/>
        </w:rPr>
        <w:t xml:space="preserve">menciona apenas </w:t>
      </w:r>
      <w:r w:rsidR="005D197C">
        <w:rPr>
          <w:lang w:val="pt-BR"/>
        </w:rPr>
        <w:t xml:space="preserve">a </w:t>
      </w:r>
      <w:r w:rsidR="006F3C14" w:rsidRPr="005C1A35">
        <w:rPr>
          <w:lang w:val="pt-BR"/>
        </w:rPr>
        <w:t xml:space="preserve">tonalidade </w:t>
      </w:r>
      <w:r w:rsidR="005D197C">
        <w:rPr>
          <w:lang w:val="pt-BR"/>
        </w:rPr>
        <w:t xml:space="preserve">da peça, </w:t>
      </w:r>
      <w:proofErr w:type="spellStart"/>
      <w:r w:rsidR="006F3C14" w:rsidRPr="005C1A35">
        <w:rPr>
          <w:lang w:val="pt-BR"/>
        </w:rPr>
        <w:t>Réb</w:t>
      </w:r>
      <w:proofErr w:type="spellEnd"/>
      <w:r w:rsidR="006F3C14" w:rsidRPr="005C1A35">
        <w:rPr>
          <w:lang w:val="pt-BR"/>
        </w:rPr>
        <w:t xml:space="preserve"> maior. </w:t>
      </w:r>
      <w:proofErr w:type="spellStart"/>
      <w:r w:rsidR="006F3C14" w:rsidRPr="005C1A35">
        <w:rPr>
          <w:lang w:val="pt-BR"/>
        </w:rPr>
        <w:t>Tygel</w:t>
      </w:r>
      <w:proofErr w:type="spellEnd"/>
      <w:r w:rsidR="006F3C14" w:rsidRPr="005C1A35">
        <w:rPr>
          <w:lang w:val="pt-BR"/>
        </w:rPr>
        <w:t xml:space="preserve"> (2014, 121) considera isto um fato curioso, sendo talvez uma ironia</w:t>
      </w:r>
      <w:r w:rsidR="005D197C">
        <w:rPr>
          <w:lang w:val="pt-BR"/>
        </w:rPr>
        <w:t xml:space="preserve">, pois a importância de </w:t>
      </w:r>
      <w:proofErr w:type="spellStart"/>
      <w:r w:rsidR="005D197C">
        <w:rPr>
          <w:lang w:val="pt-BR"/>
        </w:rPr>
        <w:t>Réb</w:t>
      </w:r>
      <w:proofErr w:type="spellEnd"/>
      <w:r w:rsidR="005D197C">
        <w:rPr>
          <w:lang w:val="pt-BR"/>
        </w:rPr>
        <w:t xml:space="preserve"> se dá somente na conclusão da peça, havendo um salto de duas oitavas para a finalização no registro grave do piano</w:t>
      </w:r>
      <w:r w:rsidR="006F3C14" w:rsidRPr="005C1A35">
        <w:rPr>
          <w:lang w:val="pt-BR"/>
        </w:rPr>
        <w:t xml:space="preserve">. </w:t>
      </w:r>
      <w:r w:rsidR="005D197C">
        <w:rPr>
          <w:lang w:val="pt-BR"/>
        </w:rPr>
        <w:t>De fato, l</w:t>
      </w:r>
      <w:r w:rsidR="006F3C14" w:rsidRPr="005C1A35">
        <w:rPr>
          <w:lang w:val="pt-BR"/>
        </w:rPr>
        <w:t xml:space="preserve">ogo após informar as tonalidades </w:t>
      </w:r>
      <w:r w:rsidR="006F3C14" w:rsidRPr="00D71E02">
        <w:rPr>
          <w:lang w:val="pt-BR"/>
        </w:rPr>
        <w:t>de</w:t>
      </w:r>
      <w:r w:rsidR="005D197C" w:rsidRPr="00D71E02">
        <w:rPr>
          <w:lang w:val="pt-BR"/>
        </w:rPr>
        <w:t xml:space="preserve">sta e </w:t>
      </w:r>
      <w:r w:rsidR="00C30820" w:rsidRPr="00D71E02">
        <w:rPr>
          <w:lang w:val="pt-BR"/>
        </w:rPr>
        <w:t xml:space="preserve">de </w:t>
      </w:r>
      <w:r w:rsidR="005D197C" w:rsidRPr="00D71E02">
        <w:rPr>
          <w:lang w:val="pt-BR"/>
        </w:rPr>
        <w:t>demais</w:t>
      </w:r>
      <w:r w:rsidR="005D197C">
        <w:rPr>
          <w:lang w:val="pt-BR"/>
        </w:rPr>
        <w:t xml:space="preserve"> o</w:t>
      </w:r>
      <w:r w:rsidR="006F3C14" w:rsidRPr="005C1A35">
        <w:rPr>
          <w:lang w:val="pt-BR"/>
        </w:rPr>
        <w:t xml:space="preserve">bras, </w:t>
      </w:r>
      <w:proofErr w:type="spellStart"/>
      <w:r w:rsidR="006F3C14" w:rsidRPr="005C1A35">
        <w:rPr>
          <w:lang w:val="pt-BR"/>
        </w:rPr>
        <w:t>Bártok</w:t>
      </w:r>
      <w:proofErr w:type="spellEnd"/>
      <w:r w:rsidR="006F3C14" w:rsidRPr="005C1A35">
        <w:rPr>
          <w:lang w:val="pt-BR"/>
        </w:rPr>
        <w:t xml:space="preserve"> escreve: “esta informação é especialmente endereçada àqueles que gostam de classificar toda música que não entendem na categoria de música ‘atonal’” (Bartók 1976, 433). O caráter irônico de Bartók pode ser encontrado na armadura de clave da </w:t>
      </w:r>
      <w:r w:rsidR="006F3C14" w:rsidRPr="005C1A35">
        <w:rPr>
          <w:i/>
          <w:lang w:val="pt-BR"/>
        </w:rPr>
        <w:t>Bagatela n. 1</w:t>
      </w:r>
      <w:r w:rsidR="006F3C14" w:rsidRPr="005C1A35">
        <w:rPr>
          <w:lang w:val="pt-BR"/>
        </w:rPr>
        <w:t xml:space="preserve">, que possui 4 sustenidos no pentagrama superior (Dó# menor) e 4 bemóis no inferior (Fá menor). Segundo </w:t>
      </w:r>
      <w:r w:rsidR="00AF1216">
        <w:rPr>
          <w:lang w:val="pt-BR"/>
        </w:rPr>
        <w:t>o compositor</w:t>
      </w:r>
      <w:r w:rsidR="006F3C14" w:rsidRPr="005C1A35">
        <w:rPr>
          <w:lang w:val="pt-BR"/>
        </w:rPr>
        <w:t>, “este procedimento meio-</w:t>
      </w:r>
      <w:r w:rsidR="006F3C14" w:rsidRPr="005C1A35">
        <w:rPr>
          <w:lang w:val="pt-BR"/>
        </w:rPr>
        <w:lastRenderedPageBreak/>
        <w:t>sério, meio-brincalhão</w:t>
      </w:r>
      <w:r w:rsidR="00A14924" w:rsidRPr="005C1A35">
        <w:rPr>
          <w:lang w:val="pt-BR"/>
        </w:rPr>
        <w:t>,</w:t>
      </w:r>
      <w:r w:rsidR="006F3C14" w:rsidRPr="005C1A35">
        <w:rPr>
          <w:lang w:val="pt-BR"/>
        </w:rPr>
        <w:t xml:space="preserve"> foi utilizado para </w:t>
      </w:r>
      <w:r w:rsidR="006F3C14" w:rsidRPr="00D71E02">
        <w:rPr>
          <w:lang w:val="pt-BR"/>
        </w:rPr>
        <w:t xml:space="preserve">demonstrar </w:t>
      </w:r>
      <w:r w:rsidR="00C30820" w:rsidRPr="00D71E02">
        <w:rPr>
          <w:lang w:val="pt-BR"/>
        </w:rPr>
        <w:t>quão absurdo é haver</w:t>
      </w:r>
      <w:r w:rsidR="006F3C14" w:rsidRPr="00D71E02">
        <w:rPr>
          <w:lang w:val="pt-BR"/>
        </w:rPr>
        <w:t xml:space="preserve"> arma</w:t>
      </w:r>
      <w:r w:rsidR="006F3C14" w:rsidRPr="005C1A35">
        <w:rPr>
          <w:lang w:val="pt-BR"/>
        </w:rPr>
        <w:t>duras de clave em certos tipos de música contemporânea” (Bartók 1976, 432-433).</w:t>
      </w:r>
    </w:p>
    <w:p w:rsidR="00C767BF" w:rsidRPr="005C1A35" w:rsidRDefault="00C767BF" w:rsidP="00C767BF">
      <w:pPr>
        <w:pStyle w:val="TeMAseo"/>
        <w:spacing w:before="480" w:after="120"/>
        <w:rPr>
          <w:lang w:val="pt-BR"/>
        </w:rPr>
      </w:pPr>
      <w:r w:rsidRPr="005C1A35">
        <w:rPr>
          <w:lang w:val="pt-BR"/>
        </w:rPr>
        <w:t>2.  Eixos de simetria</w:t>
      </w:r>
    </w:p>
    <w:p w:rsidR="003922A7" w:rsidRPr="005C1A35" w:rsidRDefault="00A4196C" w:rsidP="00AF1216">
      <w:pPr>
        <w:pStyle w:val="TeMAcorpoTexto"/>
        <w:spacing w:after="60"/>
        <w:rPr>
          <w:lang w:val="pt-BR"/>
        </w:rPr>
      </w:pPr>
      <w:r w:rsidRPr="005C1A35">
        <w:rPr>
          <w:lang w:val="pt-BR"/>
        </w:rPr>
        <w:t xml:space="preserve">O </w:t>
      </w:r>
      <w:r w:rsidR="00525A95" w:rsidRPr="005C1A35">
        <w:rPr>
          <w:lang w:val="pt-BR"/>
        </w:rPr>
        <w:t>tema</w:t>
      </w:r>
      <w:r w:rsidR="00C767BF" w:rsidRPr="005C1A35">
        <w:rPr>
          <w:lang w:val="pt-BR"/>
        </w:rPr>
        <w:t xml:space="preserve"> da </w:t>
      </w:r>
      <w:r w:rsidR="00C767BF" w:rsidRPr="00AF1216">
        <w:rPr>
          <w:i/>
          <w:lang w:val="pt-BR"/>
        </w:rPr>
        <w:t>Segunda Bagatela</w:t>
      </w:r>
      <w:r w:rsidRPr="005C1A35">
        <w:rPr>
          <w:lang w:val="pt-BR"/>
        </w:rPr>
        <w:t xml:space="preserve">, apresentado nos seis compassos iniciais, sobrepõe-se </w:t>
      </w:r>
      <w:r w:rsidR="00525A95" w:rsidRPr="005C1A35">
        <w:rPr>
          <w:lang w:val="pt-BR"/>
        </w:rPr>
        <w:t xml:space="preserve">a um </w:t>
      </w:r>
      <w:r w:rsidR="00525A95" w:rsidRPr="006F46A7">
        <w:rPr>
          <w:i/>
          <w:lang w:val="pt-BR"/>
        </w:rPr>
        <w:t>ostinato</w:t>
      </w:r>
      <w:r w:rsidR="00525A95" w:rsidRPr="005C1A35">
        <w:rPr>
          <w:lang w:val="pt-BR"/>
        </w:rPr>
        <w:t xml:space="preserve"> executado pela mão direita do pian</w:t>
      </w:r>
      <w:r w:rsidRPr="005C1A35">
        <w:rPr>
          <w:lang w:val="pt-BR"/>
        </w:rPr>
        <w:t>ista</w:t>
      </w:r>
      <w:r w:rsidR="00525A95" w:rsidRPr="005C1A35">
        <w:rPr>
          <w:lang w:val="pt-BR"/>
        </w:rPr>
        <w:t xml:space="preserve">. Este </w:t>
      </w:r>
      <w:r w:rsidR="00525A95" w:rsidRPr="006F46A7">
        <w:rPr>
          <w:i/>
          <w:lang w:val="pt-BR"/>
        </w:rPr>
        <w:t>ostinato</w:t>
      </w:r>
      <w:r w:rsidR="00525A95" w:rsidRPr="005C1A35">
        <w:rPr>
          <w:lang w:val="pt-BR"/>
        </w:rPr>
        <w:t xml:space="preserve"> é caracterizado pelo intervalo de segunda maior das alturas 8 e 10, que formam um par do eixo de soma 6</w:t>
      </w:r>
      <w:r w:rsidRPr="005C1A35">
        <w:rPr>
          <w:rStyle w:val="Refdenotaderodap"/>
          <w:lang w:val="pt-BR"/>
        </w:rPr>
        <w:footnoteReference w:id="6"/>
      </w:r>
      <w:r w:rsidR="00525A95" w:rsidRPr="005C1A35">
        <w:rPr>
          <w:lang w:val="pt-BR"/>
        </w:rPr>
        <w:t xml:space="preserve">. </w:t>
      </w:r>
      <w:r w:rsidR="00844D02" w:rsidRPr="005C1A35">
        <w:rPr>
          <w:lang w:val="pt-BR"/>
        </w:rPr>
        <w:t xml:space="preserve">A primeira frase </w:t>
      </w:r>
      <w:r w:rsidR="00525A95" w:rsidRPr="005C1A35">
        <w:rPr>
          <w:lang w:val="pt-BR"/>
        </w:rPr>
        <w:t>desenvolve-se a partir da oposição entre duas linhas cromáticas intercaladas, uma ascendente</w:t>
      </w:r>
      <w:r w:rsidR="00AF1216">
        <w:rPr>
          <w:lang w:val="pt-BR"/>
        </w:rPr>
        <w:t xml:space="preserve">, iniciada em Si, </w:t>
      </w:r>
      <w:r w:rsidR="00525A95" w:rsidRPr="005C1A35">
        <w:rPr>
          <w:lang w:val="pt-BR"/>
        </w:rPr>
        <w:t>e outra descendente</w:t>
      </w:r>
      <w:r w:rsidR="00AF1216">
        <w:rPr>
          <w:lang w:val="pt-BR"/>
        </w:rPr>
        <w:t>,</w:t>
      </w:r>
      <w:r w:rsidR="00525A95" w:rsidRPr="005C1A35">
        <w:rPr>
          <w:lang w:val="pt-BR"/>
        </w:rPr>
        <w:t xml:space="preserve"> iniciada </w:t>
      </w:r>
      <w:r w:rsidR="00AF1216">
        <w:rPr>
          <w:lang w:val="pt-BR"/>
        </w:rPr>
        <w:t xml:space="preserve">em </w:t>
      </w:r>
      <w:r w:rsidR="00525A95" w:rsidRPr="005C1A35">
        <w:rPr>
          <w:lang w:val="pt-BR"/>
        </w:rPr>
        <w:t>Sol. Os pares simétricos do eixo de soma 6 são, portanto, executados sequencialmente até o quarto compasso, em que o sub-eixo 3-3 (</w:t>
      </w:r>
      <w:proofErr w:type="spellStart"/>
      <w:r w:rsidR="00525A95" w:rsidRPr="005C1A35">
        <w:rPr>
          <w:lang w:val="pt-BR"/>
        </w:rPr>
        <w:t>Mi</w:t>
      </w:r>
      <w:r w:rsidR="00815126" w:rsidRPr="005C1A35">
        <w:rPr>
          <w:lang w:val="pt-BR"/>
        </w:rPr>
        <w:t>b</w:t>
      </w:r>
      <w:r w:rsidR="00525A95" w:rsidRPr="005C1A35">
        <w:rPr>
          <w:lang w:val="pt-BR"/>
        </w:rPr>
        <w:t>-Mi</w:t>
      </w:r>
      <w:r w:rsidR="00815126" w:rsidRPr="005C1A35">
        <w:rPr>
          <w:lang w:val="pt-BR"/>
        </w:rPr>
        <w:t>b</w:t>
      </w:r>
      <w:proofErr w:type="spellEnd"/>
      <w:r w:rsidR="00525A95" w:rsidRPr="005C1A35">
        <w:rPr>
          <w:lang w:val="pt-BR"/>
        </w:rPr>
        <w:t xml:space="preserve">) é alcançado, como </w:t>
      </w:r>
      <w:r w:rsidR="00815126" w:rsidRPr="005C1A35">
        <w:rPr>
          <w:lang w:val="pt-BR"/>
        </w:rPr>
        <w:t xml:space="preserve">demonstra o gráfico da </w:t>
      </w:r>
      <w:r w:rsidR="00D91E59" w:rsidRPr="005C1A35">
        <w:rPr>
          <w:lang w:val="pt-BR"/>
        </w:rPr>
        <w:t>Figura 2</w:t>
      </w:r>
      <w:r w:rsidR="00525A95" w:rsidRPr="005C1A35">
        <w:rPr>
          <w:lang w:val="pt-BR"/>
        </w:rPr>
        <w:t>.</w:t>
      </w:r>
    </w:p>
    <w:p w:rsidR="003A438B" w:rsidRPr="005C1A35" w:rsidRDefault="003A438B" w:rsidP="00844D02">
      <w:pPr>
        <w:pStyle w:val="TeMAcorpoTexto"/>
        <w:spacing w:after="60"/>
        <w:ind w:firstLine="284"/>
        <w:rPr>
          <w:lang w:val="pt-BR"/>
        </w:rPr>
      </w:pPr>
    </w:p>
    <w:p w:rsidR="00A566B2" w:rsidRPr="005C1A35" w:rsidRDefault="00DC0823" w:rsidP="00A566B2">
      <w:pPr>
        <w:pStyle w:val="TeMAcorpoTexto"/>
        <w:keepNext/>
        <w:spacing w:after="60"/>
        <w:jc w:val="center"/>
        <w:rPr>
          <w:lang w:val="pt-BR"/>
        </w:rPr>
      </w:pPr>
      <w:r w:rsidRPr="005C1A35">
        <w:rPr>
          <w:rFonts w:cs="Times New Roman"/>
          <w:noProof/>
          <w:lang w:val="pt-BR"/>
        </w:rPr>
        <w:drawing>
          <wp:inline distT="0" distB="0" distL="0" distR="0" wp14:anchorId="7D322D47" wp14:editId="09000458">
            <wp:extent cx="5267325" cy="1069744"/>
            <wp:effectExtent l="0" t="0" r="0" b="0"/>
            <wp:docPr id="4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930" cy="1069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AC5" w:rsidRPr="005C1A35" w:rsidRDefault="00A566B2" w:rsidP="00D91E59">
      <w:pPr>
        <w:pStyle w:val="Legenda"/>
        <w:rPr>
          <w:lang w:val="pt-BR"/>
        </w:rPr>
      </w:pPr>
      <w:r w:rsidRPr="005C1A35">
        <w:rPr>
          <w:lang w:val="pt-BR"/>
        </w:rPr>
        <w:t xml:space="preserve">Figura </w:t>
      </w:r>
      <w:r w:rsidRPr="005C1A35">
        <w:rPr>
          <w:lang w:val="pt-BR"/>
        </w:rPr>
        <w:fldChar w:fldCharType="begin"/>
      </w:r>
      <w:r w:rsidRPr="005C1A35">
        <w:rPr>
          <w:lang w:val="pt-BR"/>
        </w:rPr>
        <w:instrText xml:space="preserve"> SEQ Figura \* ARABIC </w:instrText>
      </w:r>
      <w:r w:rsidRPr="005C1A35">
        <w:rPr>
          <w:lang w:val="pt-BR"/>
        </w:rPr>
        <w:fldChar w:fldCharType="separate"/>
      </w:r>
      <w:r w:rsidRPr="005C1A35">
        <w:rPr>
          <w:noProof/>
          <w:lang w:val="pt-BR"/>
        </w:rPr>
        <w:t>1</w:t>
      </w:r>
      <w:r w:rsidRPr="005C1A35">
        <w:rPr>
          <w:lang w:val="pt-BR"/>
        </w:rPr>
        <w:fldChar w:fldCharType="end"/>
      </w:r>
      <w:r w:rsidR="00D91E59" w:rsidRPr="005C1A35">
        <w:rPr>
          <w:lang w:val="pt-BR"/>
        </w:rPr>
        <w:t xml:space="preserve">: Bartók, </w:t>
      </w:r>
      <w:r w:rsidR="00D91E59" w:rsidRPr="005C1A35">
        <w:rPr>
          <w:i/>
          <w:lang w:val="pt-BR"/>
        </w:rPr>
        <w:t>14 Bagatelas</w:t>
      </w:r>
      <w:r w:rsidR="00D91E59" w:rsidRPr="005C1A35">
        <w:rPr>
          <w:lang w:val="pt-BR"/>
        </w:rPr>
        <w:t>, Op. 6, Bagatela n. 2 (comp. 2-4).</w:t>
      </w:r>
    </w:p>
    <w:p w:rsidR="008808D3" w:rsidRPr="005C1A35" w:rsidRDefault="003922A7" w:rsidP="008808D3">
      <w:pPr>
        <w:pStyle w:val="TeMAcorpoTexto"/>
        <w:keepNext/>
        <w:spacing w:after="60"/>
        <w:jc w:val="center"/>
        <w:rPr>
          <w:lang w:val="pt-BR"/>
        </w:rPr>
      </w:pPr>
      <w:r w:rsidRPr="005C1A35">
        <w:rPr>
          <w:noProof/>
          <w:lang w:val="pt-BR"/>
        </w:rPr>
        <w:drawing>
          <wp:inline distT="0" distB="0" distL="0" distR="0">
            <wp:extent cx="2120900" cy="15077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45 (C)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786" cy="151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2A7" w:rsidRPr="005C1A35" w:rsidRDefault="008808D3" w:rsidP="0024675D">
      <w:pPr>
        <w:pStyle w:val="Legenda"/>
        <w:rPr>
          <w:lang w:val="pt-BR"/>
        </w:rPr>
      </w:pPr>
      <w:r w:rsidRPr="005C1A35">
        <w:rPr>
          <w:lang w:val="pt-BR"/>
        </w:rPr>
        <w:t xml:space="preserve">Figura </w:t>
      </w:r>
      <w:r w:rsidRPr="005C1A35">
        <w:rPr>
          <w:lang w:val="pt-BR"/>
        </w:rPr>
        <w:fldChar w:fldCharType="begin"/>
      </w:r>
      <w:r w:rsidRPr="005C1A35">
        <w:rPr>
          <w:lang w:val="pt-BR"/>
        </w:rPr>
        <w:instrText xml:space="preserve"> SEQ Figura \* ARABIC </w:instrText>
      </w:r>
      <w:r w:rsidRPr="005C1A35">
        <w:rPr>
          <w:lang w:val="pt-BR"/>
        </w:rPr>
        <w:fldChar w:fldCharType="separate"/>
      </w:r>
      <w:r w:rsidR="00A566B2" w:rsidRPr="005C1A35">
        <w:rPr>
          <w:noProof/>
          <w:lang w:val="pt-BR"/>
        </w:rPr>
        <w:t>2</w:t>
      </w:r>
      <w:r w:rsidRPr="005C1A35">
        <w:rPr>
          <w:lang w:val="pt-BR"/>
        </w:rPr>
        <w:fldChar w:fldCharType="end"/>
      </w:r>
      <w:r w:rsidR="0024675D" w:rsidRPr="005C1A35">
        <w:rPr>
          <w:lang w:val="pt-BR"/>
        </w:rPr>
        <w:t xml:space="preserve">: Gráfico altura/tempo da </w:t>
      </w:r>
      <w:r w:rsidR="0024675D" w:rsidRPr="005C1A35">
        <w:rPr>
          <w:i/>
          <w:lang w:val="pt-BR"/>
        </w:rPr>
        <w:t xml:space="preserve">Bagatela n. 2 </w:t>
      </w:r>
      <w:r w:rsidR="0024675D" w:rsidRPr="005C1A35">
        <w:rPr>
          <w:lang w:val="pt-BR"/>
        </w:rPr>
        <w:t>(comp. 2-4)</w:t>
      </w:r>
    </w:p>
    <w:p w:rsidR="003C2133" w:rsidRPr="005C1A35" w:rsidRDefault="00EF241A">
      <w:pPr>
        <w:pStyle w:val="TeMAcorpoTexto"/>
        <w:spacing w:after="60"/>
        <w:rPr>
          <w:lang w:val="pt-BR"/>
        </w:rPr>
      </w:pPr>
      <w:r w:rsidRPr="005C1A35">
        <w:rPr>
          <w:lang w:val="pt-BR"/>
        </w:rPr>
        <w:tab/>
        <w:t xml:space="preserve">A segunda metade do tema, em contrapartida, apresenta uma quebra deste padrão, </w:t>
      </w:r>
      <w:r w:rsidR="00AF1216">
        <w:rPr>
          <w:lang w:val="pt-BR"/>
        </w:rPr>
        <w:t xml:space="preserve">embora ainda </w:t>
      </w:r>
      <w:r w:rsidRPr="005C1A35">
        <w:rPr>
          <w:lang w:val="pt-BR"/>
        </w:rPr>
        <w:t>vinculada a</w:t>
      </w:r>
      <w:r w:rsidR="00AF1216">
        <w:rPr>
          <w:lang w:val="pt-BR"/>
        </w:rPr>
        <w:t>o</w:t>
      </w:r>
      <w:r w:rsidRPr="005C1A35">
        <w:rPr>
          <w:lang w:val="pt-BR"/>
        </w:rPr>
        <w:t xml:space="preserve"> eixo de </w:t>
      </w:r>
      <w:r w:rsidR="00AF1216">
        <w:rPr>
          <w:lang w:val="pt-BR"/>
        </w:rPr>
        <w:t>soma 6</w:t>
      </w:r>
      <w:r w:rsidRPr="005C1A35">
        <w:rPr>
          <w:lang w:val="pt-BR"/>
        </w:rPr>
        <w:t>.</w:t>
      </w:r>
      <w:r w:rsidR="00C87852" w:rsidRPr="005C1A35">
        <w:rPr>
          <w:lang w:val="pt-BR"/>
        </w:rPr>
        <w:t xml:space="preserve"> </w:t>
      </w:r>
      <w:r w:rsidR="004D0643" w:rsidRPr="005C1A35">
        <w:rPr>
          <w:lang w:val="pt-BR"/>
        </w:rPr>
        <w:t xml:space="preserve">No quinto compasso, uma das faces da simetria expansiva é abandonada, permanecendo apenas um movimento cromático de </w:t>
      </w:r>
      <w:proofErr w:type="spellStart"/>
      <w:r w:rsidR="004D0643" w:rsidRPr="005C1A35">
        <w:rPr>
          <w:lang w:val="pt-BR"/>
        </w:rPr>
        <w:t>Mib</w:t>
      </w:r>
      <w:proofErr w:type="spellEnd"/>
      <w:r w:rsidR="004D0643" w:rsidRPr="005C1A35">
        <w:rPr>
          <w:lang w:val="pt-BR"/>
        </w:rPr>
        <w:t xml:space="preserve">, sub-eixo da simetria anterior, à altura Si no comp. 7, primeira da expansão superior </w:t>
      </w:r>
      <w:r w:rsidR="00D91E59" w:rsidRPr="005C1A35">
        <w:rPr>
          <w:lang w:val="pt-BR"/>
        </w:rPr>
        <w:t>inicial. O gráfico da Figura 4</w:t>
      </w:r>
      <w:r w:rsidR="004D0643" w:rsidRPr="005C1A35">
        <w:rPr>
          <w:lang w:val="pt-BR"/>
        </w:rPr>
        <w:t xml:space="preserve"> apresenta esta </w:t>
      </w:r>
      <w:r w:rsidR="00AF1216">
        <w:rPr>
          <w:lang w:val="pt-BR"/>
        </w:rPr>
        <w:t>estrutura</w:t>
      </w:r>
      <w:r w:rsidR="004D0643" w:rsidRPr="005C1A35">
        <w:rPr>
          <w:lang w:val="pt-BR"/>
        </w:rPr>
        <w:t>, apontando os pares omitidos, que caracterizariam uma simetria expansiva por convergência, di</w:t>
      </w:r>
      <w:r w:rsidR="00AF1216">
        <w:rPr>
          <w:lang w:val="pt-BR"/>
        </w:rPr>
        <w:t xml:space="preserve">recionada ao par 8-10 do </w:t>
      </w:r>
      <w:r w:rsidR="00AF1216" w:rsidRPr="00AF1216">
        <w:rPr>
          <w:i/>
          <w:lang w:val="pt-BR"/>
        </w:rPr>
        <w:t>ostinat</w:t>
      </w:r>
      <w:r w:rsidR="004D0643" w:rsidRPr="00AF1216">
        <w:rPr>
          <w:i/>
          <w:lang w:val="pt-BR"/>
        </w:rPr>
        <w:t>o</w:t>
      </w:r>
      <w:r w:rsidR="004D0643" w:rsidRPr="005C1A35">
        <w:rPr>
          <w:lang w:val="pt-BR"/>
        </w:rPr>
        <w:t>. Cria-se, portanto, uma dissimetria</w:t>
      </w:r>
      <w:r w:rsidR="004D0643" w:rsidRPr="005C1A35">
        <w:rPr>
          <w:rStyle w:val="Refdenotaderodap"/>
          <w:lang w:val="pt-BR"/>
        </w:rPr>
        <w:footnoteReference w:id="7"/>
      </w:r>
      <w:r w:rsidR="004D0643" w:rsidRPr="005C1A35">
        <w:rPr>
          <w:lang w:val="pt-BR"/>
        </w:rPr>
        <w:t xml:space="preserve">. Na mesma medida, esta nova linha cromática possui eixo de simetria internamente, contendo soma 2. Esta nova </w:t>
      </w:r>
      <w:r w:rsidR="00AF1216">
        <w:rPr>
          <w:lang w:val="pt-BR"/>
        </w:rPr>
        <w:t>possibilidade</w:t>
      </w:r>
      <w:r w:rsidR="004D0643" w:rsidRPr="005C1A35">
        <w:rPr>
          <w:lang w:val="pt-BR"/>
        </w:rPr>
        <w:t xml:space="preserve"> está demonstrada internamente no primeiro gráfico da Figura </w:t>
      </w:r>
      <w:r w:rsidR="00D91E59" w:rsidRPr="005C1A35">
        <w:rPr>
          <w:lang w:val="pt-BR"/>
        </w:rPr>
        <w:t>4</w:t>
      </w:r>
      <w:r w:rsidR="004D0643" w:rsidRPr="005C1A35">
        <w:rPr>
          <w:lang w:val="pt-BR"/>
        </w:rPr>
        <w:t>, tendo como eixo o par 1-1 (</w:t>
      </w:r>
      <w:proofErr w:type="spellStart"/>
      <w:r w:rsidR="004D0643" w:rsidRPr="005C1A35">
        <w:rPr>
          <w:lang w:val="pt-BR"/>
        </w:rPr>
        <w:t>Réb-Réb</w:t>
      </w:r>
      <w:proofErr w:type="spellEnd"/>
      <w:r w:rsidR="004D0643" w:rsidRPr="005C1A35">
        <w:rPr>
          <w:lang w:val="pt-BR"/>
        </w:rPr>
        <w:t>)</w:t>
      </w:r>
      <w:r w:rsidR="005B7F9F" w:rsidRPr="005C1A35">
        <w:rPr>
          <w:lang w:val="pt-BR"/>
        </w:rPr>
        <w:t>.</w:t>
      </w:r>
    </w:p>
    <w:p w:rsidR="00867C6A" w:rsidRPr="005C1A35" w:rsidRDefault="00A06C11">
      <w:pPr>
        <w:pStyle w:val="TeMAcorpoTexto"/>
        <w:spacing w:after="60"/>
        <w:rPr>
          <w:rFonts w:cs="Times New Roman"/>
          <w:lang w:val="pt-BR"/>
        </w:rPr>
      </w:pPr>
      <w:r w:rsidRPr="005C1A35">
        <w:rPr>
          <w:lang w:val="pt-BR"/>
        </w:rPr>
        <w:tab/>
        <w:t xml:space="preserve">Já o segundo gráfico da Figura </w:t>
      </w:r>
      <w:r w:rsidR="00D91E59" w:rsidRPr="005C1A35">
        <w:rPr>
          <w:lang w:val="pt-BR"/>
        </w:rPr>
        <w:t>4</w:t>
      </w:r>
      <w:r w:rsidRPr="005C1A35">
        <w:rPr>
          <w:lang w:val="pt-BR"/>
        </w:rPr>
        <w:t xml:space="preserve"> demonstra o retorno ao eixo de soma 6</w:t>
      </w:r>
      <w:r w:rsidR="0087067F" w:rsidRPr="005C1A35">
        <w:rPr>
          <w:lang w:val="pt-BR"/>
        </w:rPr>
        <w:t xml:space="preserve">, iniciando uma transição para </w:t>
      </w:r>
      <w:r w:rsidRPr="005C1A35">
        <w:rPr>
          <w:lang w:val="pt-BR"/>
        </w:rPr>
        <w:t>um episódio contr</w:t>
      </w:r>
      <w:r w:rsidR="00C30820">
        <w:rPr>
          <w:lang w:val="pt-BR"/>
        </w:rPr>
        <w:t xml:space="preserve">astante. </w:t>
      </w:r>
      <w:r w:rsidRPr="005C1A35">
        <w:rPr>
          <w:lang w:val="pt-BR"/>
        </w:rPr>
        <w:t xml:space="preserve">As três primeiras notas compreendem as alturas Fá e </w:t>
      </w:r>
      <w:proofErr w:type="spellStart"/>
      <w:r w:rsidRPr="005C1A35">
        <w:rPr>
          <w:lang w:val="pt-BR"/>
        </w:rPr>
        <w:t>Réb</w:t>
      </w:r>
      <w:proofErr w:type="spellEnd"/>
      <w:r w:rsidRPr="005C1A35">
        <w:rPr>
          <w:lang w:val="pt-BR"/>
        </w:rPr>
        <w:t xml:space="preserve">, que formam o par 1-5, conduzindo ao Lá, eixo de simetria que, até este momento, era omitido. </w:t>
      </w:r>
      <w:r w:rsidR="00AF1216">
        <w:rPr>
          <w:rFonts w:cs="Times New Roman"/>
          <w:lang w:val="pt-BR"/>
        </w:rPr>
        <w:t>Por fim, a altura Lá</w:t>
      </w:r>
      <w:r w:rsidR="00867C6A" w:rsidRPr="005C1A35">
        <w:rPr>
          <w:rFonts w:cs="Times New Roman"/>
          <w:lang w:val="pt-BR"/>
        </w:rPr>
        <w:t xml:space="preserve"> atua como pivô de uma nova</w:t>
      </w:r>
      <w:r w:rsidR="00EA6B0E" w:rsidRPr="005C1A35">
        <w:rPr>
          <w:rFonts w:cs="Times New Roman"/>
          <w:lang w:val="pt-BR"/>
        </w:rPr>
        <w:t xml:space="preserve"> simetria, desta vez com soma 0, transcrita no terceiro gráfico da Figura </w:t>
      </w:r>
      <w:r w:rsidR="00D91E59" w:rsidRPr="005C1A35">
        <w:rPr>
          <w:rFonts w:cs="Times New Roman"/>
          <w:lang w:val="pt-BR"/>
        </w:rPr>
        <w:t>4</w:t>
      </w:r>
      <w:r w:rsidR="00EA6B0E" w:rsidRPr="005C1A35">
        <w:rPr>
          <w:rFonts w:cs="Times New Roman"/>
          <w:lang w:val="pt-BR"/>
        </w:rPr>
        <w:t>. O eixo, 6-6</w:t>
      </w:r>
      <w:r w:rsidR="00A619E8">
        <w:rPr>
          <w:rFonts w:cs="Times New Roman"/>
          <w:lang w:val="pt-BR"/>
        </w:rPr>
        <w:t xml:space="preserve"> (</w:t>
      </w:r>
      <w:proofErr w:type="spellStart"/>
      <w:r w:rsidR="00A619E8">
        <w:rPr>
          <w:rFonts w:cs="Times New Roman"/>
          <w:lang w:val="pt-BR"/>
        </w:rPr>
        <w:t>Solb-Solb</w:t>
      </w:r>
      <w:proofErr w:type="spellEnd"/>
      <w:r w:rsidR="00A619E8">
        <w:rPr>
          <w:rFonts w:cs="Times New Roman"/>
          <w:lang w:val="pt-BR"/>
        </w:rPr>
        <w:t>)</w:t>
      </w:r>
      <w:r w:rsidR="00EA6B0E" w:rsidRPr="005C1A35">
        <w:rPr>
          <w:rFonts w:cs="Times New Roman"/>
          <w:lang w:val="pt-BR"/>
        </w:rPr>
        <w:t>, é</w:t>
      </w:r>
      <w:r w:rsidR="00A619E8">
        <w:rPr>
          <w:rFonts w:cs="Times New Roman"/>
          <w:lang w:val="pt-BR"/>
        </w:rPr>
        <w:t xml:space="preserve"> seguido pelo par 2-10 </w:t>
      </w:r>
      <w:r w:rsidR="00A619E8">
        <w:rPr>
          <w:rFonts w:cs="Times New Roman"/>
          <w:lang w:val="pt-BR"/>
        </w:rPr>
        <w:lastRenderedPageBreak/>
        <w:t>(Ré-</w:t>
      </w:r>
      <w:proofErr w:type="spellStart"/>
      <w:r w:rsidR="00A619E8">
        <w:rPr>
          <w:rFonts w:cs="Times New Roman"/>
          <w:lang w:val="pt-BR"/>
        </w:rPr>
        <w:t>Sib</w:t>
      </w:r>
      <w:proofErr w:type="spellEnd"/>
      <w:r w:rsidR="00A619E8">
        <w:rPr>
          <w:rFonts w:cs="Times New Roman"/>
          <w:lang w:val="pt-BR"/>
        </w:rPr>
        <w:t>) e finalizado</w:t>
      </w:r>
      <w:r w:rsidR="00EA6B0E" w:rsidRPr="005C1A35">
        <w:rPr>
          <w:rFonts w:cs="Times New Roman"/>
          <w:lang w:val="pt-BR"/>
        </w:rPr>
        <w:t xml:space="preserve"> em </w:t>
      </w:r>
      <w:proofErr w:type="spellStart"/>
      <w:r w:rsidR="00EA6B0E" w:rsidRPr="005C1A35">
        <w:rPr>
          <w:rFonts w:cs="Times New Roman"/>
          <w:lang w:val="pt-BR"/>
        </w:rPr>
        <w:t>Mib</w:t>
      </w:r>
      <w:proofErr w:type="spellEnd"/>
      <w:r w:rsidR="00EA6B0E" w:rsidRPr="005C1A35">
        <w:rPr>
          <w:rFonts w:cs="Times New Roman"/>
          <w:lang w:val="pt-BR"/>
        </w:rPr>
        <w:t xml:space="preserve"> </w:t>
      </w:r>
      <w:r w:rsidR="00D63CC7">
        <w:rPr>
          <w:rFonts w:cs="Times New Roman"/>
          <w:lang w:val="pt-BR"/>
        </w:rPr>
        <w:t>n</w:t>
      </w:r>
      <w:r w:rsidR="00EA6B0E" w:rsidRPr="005C1A35">
        <w:rPr>
          <w:rFonts w:cs="Times New Roman"/>
          <w:lang w:val="pt-BR"/>
        </w:rPr>
        <w:t xml:space="preserve">o comp. 8, </w:t>
      </w:r>
      <w:r w:rsidR="00A619E8">
        <w:rPr>
          <w:rFonts w:cs="Times New Roman"/>
          <w:lang w:val="pt-BR"/>
        </w:rPr>
        <w:t>completando</w:t>
      </w:r>
      <w:r w:rsidR="00EA6B0E" w:rsidRPr="005C1A35">
        <w:rPr>
          <w:rFonts w:cs="Times New Roman"/>
          <w:lang w:val="pt-BR"/>
        </w:rPr>
        <w:t xml:space="preserve"> o par 3-9 (</w:t>
      </w:r>
      <w:proofErr w:type="spellStart"/>
      <w:r w:rsidR="00EA6B0E" w:rsidRPr="005C1A35">
        <w:rPr>
          <w:rFonts w:cs="Times New Roman"/>
          <w:lang w:val="pt-BR"/>
        </w:rPr>
        <w:t>Mib-Lá</w:t>
      </w:r>
      <w:proofErr w:type="spellEnd"/>
      <w:r w:rsidR="00EA6B0E" w:rsidRPr="005C1A35">
        <w:rPr>
          <w:rFonts w:cs="Times New Roman"/>
          <w:lang w:val="pt-BR"/>
        </w:rPr>
        <w:t xml:space="preserve">) do eixo de soma 0. </w:t>
      </w:r>
      <w:r w:rsidR="00FA29C3" w:rsidRPr="005C1A35">
        <w:rPr>
          <w:rFonts w:cs="Times New Roman"/>
          <w:lang w:val="pt-BR"/>
        </w:rPr>
        <w:t xml:space="preserve">Esta mesma altura, </w:t>
      </w:r>
      <w:proofErr w:type="spellStart"/>
      <w:r w:rsidR="00FA29C3" w:rsidRPr="005C1A35">
        <w:rPr>
          <w:rFonts w:cs="Times New Roman"/>
          <w:lang w:val="pt-BR"/>
        </w:rPr>
        <w:t>Mib</w:t>
      </w:r>
      <w:proofErr w:type="spellEnd"/>
      <w:r w:rsidR="00FA29C3" w:rsidRPr="005C1A35">
        <w:rPr>
          <w:rFonts w:cs="Times New Roman"/>
          <w:lang w:val="pt-BR"/>
        </w:rPr>
        <w:t>, coincide com o sub-eixo de simetria de soma 6, concluindo toda a construção melódica até então</w:t>
      </w:r>
      <w:r w:rsidR="007B60EF" w:rsidRPr="005C1A35">
        <w:rPr>
          <w:rFonts w:cs="Times New Roman"/>
          <w:lang w:val="pt-BR"/>
        </w:rPr>
        <w:t>.</w:t>
      </w:r>
    </w:p>
    <w:p w:rsidR="00D91E59" w:rsidRPr="005C1A35" w:rsidRDefault="00D91E59">
      <w:pPr>
        <w:pStyle w:val="TeMAcorpoTexto"/>
        <w:spacing w:after="60"/>
        <w:rPr>
          <w:rFonts w:cs="Times New Roman"/>
          <w:lang w:val="pt-BR"/>
        </w:rPr>
      </w:pPr>
    </w:p>
    <w:p w:rsidR="004A1AC5" w:rsidRPr="005C1A35" w:rsidRDefault="00DC0823" w:rsidP="004A1AC5">
      <w:pPr>
        <w:pStyle w:val="TeMAcorpoTexto"/>
        <w:keepNext/>
        <w:spacing w:after="60"/>
        <w:jc w:val="center"/>
        <w:rPr>
          <w:lang w:val="pt-BR"/>
        </w:rPr>
      </w:pPr>
      <w:r w:rsidRPr="005C1A35">
        <w:rPr>
          <w:rFonts w:cs="Times New Roman"/>
          <w:noProof/>
          <w:lang w:val="pt-BR"/>
        </w:rPr>
        <w:drawing>
          <wp:inline distT="0" distB="0" distL="0" distR="0" wp14:anchorId="520E69E1" wp14:editId="0E00CBA3">
            <wp:extent cx="5153025" cy="2449544"/>
            <wp:effectExtent l="0" t="0" r="0" b="8255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223" cy="247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823" w:rsidRPr="005C1A35" w:rsidRDefault="004A1AC5" w:rsidP="00334C14">
      <w:pPr>
        <w:pStyle w:val="Legenda"/>
        <w:rPr>
          <w:lang w:val="pt-BR"/>
        </w:rPr>
      </w:pPr>
      <w:r w:rsidRPr="005C1A35">
        <w:rPr>
          <w:lang w:val="pt-BR"/>
        </w:rPr>
        <w:t xml:space="preserve">Figura </w:t>
      </w:r>
      <w:r w:rsidRPr="005C1A35">
        <w:rPr>
          <w:lang w:val="pt-BR"/>
        </w:rPr>
        <w:fldChar w:fldCharType="begin"/>
      </w:r>
      <w:r w:rsidRPr="005C1A35">
        <w:rPr>
          <w:lang w:val="pt-BR"/>
        </w:rPr>
        <w:instrText xml:space="preserve"> SEQ Figura \* ARABIC </w:instrText>
      </w:r>
      <w:r w:rsidRPr="005C1A35">
        <w:rPr>
          <w:lang w:val="pt-BR"/>
        </w:rPr>
        <w:fldChar w:fldCharType="separate"/>
      </w:r>
      <w:r w:rsidR="00A566B2" w:rsidRPr="005C1A35">
        <w:rPr>
          <w:noProof/>
          <w:lang w:val="pt-BR"/>
        </w:rPr>
        <w:t>3</w:t>
      </w:r>
      <w:r w:rsidRPr="005C1A35">
        <w:rPr>
          <w:lang w:val="pt-BR"/>
        </w:rPr>
        <w:fldChar w:fldCharType="end"/>
      </w:r>
      <w:r w:rsidR="00D91E59" w:rsidRPr="005C1A35">
        <w:rPr>
          <w:lang w:val="pt-BR"/>
        </w:rPr>
        <w:t xml:space="preserve">: Bartók, </w:t>
      </w:r>
      <w:r w:rsidR="00D91E59" w:rsidRPr="005C1A35">
        <w:rPr>
          <w:i/>
          <w:lang w:val="pt-BR"/>
        </w:rPr>
        <w:t>14 Bagatelas</w:t>
      </w:r>
      <w:r w:rsidR="00D91E59" w:rsidRPr="005C1A35">
        <w:rPr>
          <w:lang w:val="pt-BR"/>
        </w:rPr>
        <w:t>, Op. 6, Bagatela n. 2 (comp. 4-9).</w:t>
      </w:r>
    </w:p>
    <w:p w:rsidR="001D6741" w:rsidRPr="005C1A35" w:rsidRDefault="00323C10" w:rsidP="001D6741">
      <w:pPr>
        <w:pStyle w:val="TeMAcorpoTexto"/>
        <w:keepNext/>
        <w:spacing w:after="60"/>
        <w:jc w:val="center"/>
        <w:rPr>
          <w:lang w:val="pt-BR"/>
        </w:rPr>
      </w:pPr>
      <w:r w:rsidRPr="005C1A35">
        <w:rPr>
          <w:noProof/>
          <w:lang w:val="pt-BR"/>
        </w:rPr>
        <w:drawing>
          <wp:inline distT="0" distB="0" distL="0" distR="0">
            <wp:extent cx="4471542" cy="2000250"/>
            <wp:effectExtent l="0" t="0" r="571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47 nova (C)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678" cy="202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41A" w:rsidRPr="005C1A35" w:rsidRDefault="001D6741" w:rsidP="00D91E59">
      <w:pPr>
        <w:pStyle w:val="Legenda"/>
        <w:rPr>
          <w:szCs w:val="24"/>
          <w:lang w:val="pt-BR"/>
        </w:rPr>
      </w:pPr>
      <w:r w:rsidRPr="005C1A35">
        <w:rPr>
          <w:lang w:val="pt-BR"/>
        </w:rPr>
        <w:t xml:space="preserve">Figura </w:t>
      </w:r>
      <w:r w:rsidRPr="005C1A35">
        <w:rPr>
          <w:lang w:val="pt-BR"/>
        </w:rPr>
        <w:fldChar w:fldCharType="begin"/>
      </w:r>
      <w:r w:rsidRPr="005C1A35">
        <w:rPr>
          <w:lang w:val="pt-BR"/>
        </w:rPr>
        <w:instrText xml:space="preserve"> SEQ Figura \* ARABIC </w:instrText>
      </w:r>
      <w:r w:rsidRPr="005C1A35">
        <w:rPr>
          <w:lang w:val="pt-BR"/>
        </w:rPr>
        <w:fldChar w:fldCharType="separate"/>
      </w:r>
      <w:r w:rsidR="00D91E59" w:rsidRPr="005C1A35">
        <w:rPr>
          <w:noProof/>
          <w:lang w:val="pt-BR"/>
        </w:rPr>
        <w:t>4</w:t>
      </w:r>
      <w:r w:rsidRPr="005C1A35">
        <w:rPr>
          <w:lang w:val="pt-BR"/>
        </w:rPr>
        <w:fldChar w:fldCharType="end"/>
      </w:r>
      <w:r w:rsidR="00D91E59" w:rsidRPr="005C1A35">
        <w:rPr>
          <w:lang w:val="pt-BR"/>
        </w:rPr>
        <w:t xml:space="preserve">: Gráfico altura/tempo da </w:t>
      </w:r>
      <w:r w:rsidR="00D91E59" w:rsidRPr="005C1A35">
        <w:rPr>
          <w:i/>
          <w:lang w:val="pt-BR"/>
        </w:rPr>
        <w:t xml:space="preserve">Bagatela n. 2 </w:t>
      </w:r>
      <w:r w:rsidR="00D91E59" w:rsidRPr="005C1A35">
        <w:rPr>
          <w:lang w:val="pt-BR"/>
        </w:rPr>
        <w:t>(comp. 6-7)</w:t>
      </w:r>
    </w:p>
    <w:p w:rsidR="00805F30" w:rsidRPr="005C1A35" w:rsidRDefault="00FA29C3" w:rsidP="00FA29C3">
      <w:pPr>
        <w:pStyle w:val="TeMAcorpoTexto"/>
        <w:spacing w:after="60"/>
        <w:rPr>
          <w:lang w:val="pt-BR"/>
        </w:rPr>
      </w:pPr>
      <w:r w:rsidRPr="005C1A35">
        <w:rPr>
          <w:lang w:val="pt-BR"/>
        </w:rPr>
        <w:tab/>
      </w:r>
      <w:r w:rsidR="007B60EF" w:rsidRPr="005C1A35">
        <w:rPr>
          <w:lang w:val="pt-BR"/>
        </w:rPr>
        <w:t>A transição é co</w:t>
      </w:r>
      <w:r w:rsidR="00D63CC7">
        <w:rPr>
          <w:lang w:val="pt-BR"/>
        </w:rPr>
        <w:t>ntinuada por uma nova figuração:</w:t>
      </w:r>
      <w:r w:rsidR="007B60EF" w:rsidRPr="005C1A35">
        <w:rPr>
          <w:lang w:val="pt-BR"/>
        </w:rPr>
        <w:t xml:space="preserve"> o </w:t>
      </w:r>
      <w:r w:rsidR="007B60EF" w:rsidRPr="005C1A35">
        <w:rPr>
          <w:i/>
          <w:lang w:val="pt-BR"/>
        </w:rPr>
        <w:t>ostinato</w:t>
      </w:r>
      <w:r w:rsidR="006F46A7">
        <w:rPr>
          <w:lang w:val="pt-BR"/>
        </w:rPr>
        <w:t xml:space="preserve"> de acompanhamento é substituí</w:t>
      </w:r>
      <w:r w:rsidR="007B60EF" w:rsidRPr="005C1A35">
        <w:rPr>
          <w:lang w:val="pt-BR"/>
        </w:rPr>
        <w:t xml:space="preserve">do por </w:t>
      </w:r>
      <w:r w:rsidR="00E2167A" w:rsidRPr="005C1A35">
        <w:rPr>
          <w:lang w:val="pt-BR"/>
        </w:rPr>
        <w:t xml:space="preserve">tríades, </w:t>
      </w:r>
      <w:proofErr w:type="spellStart"/>
      <w:r w:rsidR="00E2167A" w:rsidRPr="005C1A35">
        <w:rPr>
          <w:lang w:val="pt-BR"/>
        </w:rPr>
        <w:t>Mib</w:t>
      </w:r>
      <w:proofErr w:type="spellEnd"/>
      <w:r w:rsidR="00E2167A" w:rsidRPr="005C1A35">
        <w:rPr>
          <w:lang w:val="pt-BR"/>
        </w:rPr>
        <w:t xml:space="preserve"> menor e Dó maior, enquanto a melodia passa </w:t>
      </w:r>
      <w:r w:rsidR="00ED4356" w:rsidRPr="00D71E02">
        <w:rPr>
          <w:lang w:val="pt-BR"/>
        </w:rPr>
        <w:t>ser</w:t>
      </w:r>
      <w:r w:rsidR="00E2167A" w:rsidRPr="00D71E02">
        <w:rPr>
          <w:lang w:val="pt-BR"/>
        </w:rPr>
        <w:t xml:space="preserve"> sequencial</w:t>
      </w:r>
      <w:r w:rsidR="00E2167A" w:rsidRPr="005C1A35">
        <w:rPr>
          <w:lang w:val="pt-BR"/>
        </w:rPr>
        <w:t xml:space="preserve">, com a repetição de um seguimento diatônico descendente. Este trecho é caracterizado pela </w:t>
      </w:r>
      <w:r w:rsidR="007B60EF" w:rsidRPr="005C1A35">
        <w:rPr>
          <w:lang w:val="pt-BR"/>
        </w:rPr>
        <w:t xml:space="preserve">presença de dois eixos simétricos sobrepostos, </w:t>
      </w:r>
      <w:r w:rsidR="00805F30" w:rsidRPr="005C1A35">
        <w:rPr>
          <w:lang w:val="pt-BR"/>
        </w:rPr>
        <w:t xml:space="preserve">cada um em uma camada textural. </w:t>
      </w:r>
      <w:r w:rsidR="007B60EF" w:rsidRPr="005C1A35">
        <w:rPr>
          <w:lang w:val="pt-BR"/>
        </w:rPr>
        <w:t xml:space="preserve">O gráfico superior da </w:t>
      </w:r>
      <w:r w:rsidR="00805F30" w:rsidRPr="005C1A35">
        <w:rPr>
          <w:lang w:val="pt-BR"/>
        </w:rPr>
        <w:t xml:space="preserve">Figura </w:t>
      </w:r>
      <w:r w:rsidR="00D91E59" w:rsidRPr="005C1A35">
        <w:rPr>
          <w:lang w:val="pt-BR"/>
        </w:rPr>
        <w:t>5</w:t>
      </w:r>
      <w:r w:rsidR="00805F30" w:rsidRPr="005C1A35">
        <w:rPr>
          <w:lang w:val="pt-BR"/>
        </w:rPr>
        <w:t xml:space="preserve"> transcreve a melodia entre os comp. 8 e 9, enquanto o gráfico inferior representa a camada de acompanhamento deste trecho.</w:t>
      </w:r>
    </w:p>
    <w:p w:rsidR="00FA29C3" w:rsidRPr="005C1A35" w:rsidRDefault="00805F30" w:rsidP="00FA29C3">
      <w:pPr>
        <w:pStyle w:val="TeMAcorpoTexto"/>
        <w:spacing w:after="60"/>
        <w:rPr>
          <w:lang w:val="pt-BR"/>
        </w:rPr>
      </w:pPr>
      <w:r w:rsidRPr="005C1A35">
        <w:rPr>
          <w:lang w:val="pt-BR"/>
        </w:rPr>
        <w:tab/>
      </w:r>
      <w:r w:rsidR="007B60EF" w:rsidRPr="005C1A35">
        <w:rPr>
          <w:lang w:val="pt-BR"/>
        </w:rPr>
        <w:t xml:space="preserve">As alturas da melodia estão organizadas em torno do eixo de soma 2, tendo como </w:t>
      </w:r>
      <w:r w:rsidRPr="005C1A35">
        <w:rPr>
          <w:lang w:val="pt-BR"/>
        </w:rPr>
        <w:t xml:space="preserve">centro </w:t>
      </w:r>
      <w:r w:rsidR="007B60EF" w:rsidRPr="005C1A35">
        <w:rPr>
          <w:lang w:val="pt-BR"/>
        </w:rPr>
        <w:t>o par 1-1 (</w:t>
      </w:r>
      <w:proofErr w:type="spellStart"/>
      <w:r w:rsidR="007B60EF" w:rsidRPr="005C1A35">
        <w:rPr>
          <w:lang w:val="pt-BR"/>
        </w:rPr>
        <w:t>Ré</w:t>
      </w:r>
      <w:r w:rsidRPr="005C1A35">
        <w:rPr>
          <w:lang w:val="pt-BR"/>
        </w:rPr>
        <w:t>b</w:t>
      </w:r>
      <w:r w:rsidR="007B60EF" w:rsidRPr="005C1A35">
        <w:rPr>
          <w:lang w:val="pt-BR"/>
        </w:rPr>
        <w:t>-Ré</w:t>
      </w:r>
      <w:r w:rsidRPr="005C1A35">
        <w:rPr>
          <w:lang w:val="pt-BR"/>
        </w:rPr>
        <w:t>b</w:t>
      </w:r>
      <w:proofErr w:type="spellEnd"/>
      <w:r w:rsidR="007B60EF" w:rsidRPr="005C1A35">
        <w:rPr>
          <w:lang w:val="pt-BR"/>
        </w:rPr>
        <w:t xml:space="preserve">). </w:t>
      </w:r>
      <w:r w:rsidRPr="005C1A35">
        <w:rPr>
          <w:lang w:val="pt-BR"/>
        </w:rPr>
        <w:t xml:space="preserve">O padrão simétrico remete ao encontrado nos comp. 5 a 7, em que há uma linha cromática de </w:t>
      </w:r>
      <w:proofErr w:type="spellStart"/>
      <w:r w:rsidRPr="005C1A35">
        <w:rPr>
          <w:lang w:val="pt-BR"/>
        </w:rPr>
        <w:t>Mib</w:t>
      </w:r>
      <w:proofErr w:type="spellEnd"/>
      <w:r w:rsidRPr="005C1A35">
        <w:rPr>
          <w:lang w:val="pt-BR"/>
        </w:rPr>
        <w:t xml:space="preserve"> a Si. A primeira altura do segmento melódico, </w:t>
      </w:r>
      <w:proofErr w:type="spellStart"/>
      <w:r w:rsidRPr="005C1A35">
        <w:rPr>
          <w:lang w:val="pt-BR"/>
        </w:rPr>
        <w:t>Fáb</w:t>
      </w:r>
      <w:proofErr w:type="spellEnd"/>
      <w:r w:rsidRPr="005C1A35">
        <w:rPr>
          <w:lang w:val="pt-BR"/>
        </w:rPr>
        <w:t>, opõe-</w:t>
      </w:r>
      <w:r w:rsidR="00BA02E0">
        <w:rPr>
          <w:lang w:val="pt-BR"/>
        </w:rPr>
        <w:t xml:space="preserve">se simetricamente à última, </w:t>
      </w:r>
      <w:proofErr w:type="spellStart"/>
      <w:r w:rsidR="00BA02E0">
        <w:rPr>
          <w:lang w:val="pt-BR"/>
        </w:rPr>
        <w:t>Sib</w:t>
      </w:r>
      <w:proofErr w:type="spellEnd"/>
      <w:r w:rsidR="00BA02E0">
        <w:rPr>
          <w:lang w:val="pt-BR"/>
        </w:rPr>
        <w:t>, e</w:t>
      </w:r>
      <w:r w:rsidRPr="005C1A35">
        <w:rPr>
          <w:lang w:val="pt-BR"/>
        </w:rPr>
        <w:t xml:space="preserve"> </w:t>
      </w:r>
      <w:r w:rsidR="00BA02E0">
        <w:rPr>
          <w:lang w:val="pt-BR"/>
        </w:rPr>
        <w:t>o</w:t>
      </w:r>
      <w:r w:rsidRPr="005C1A35">
        <w:rPr>
          <w:lang w:val="pt-BR"/>
        </w:rPr>
        <w:t xml:space="preserve"> par 3-11 complementa o eixo. Desta forma,</w:t>
      </w:r>
      <w:r w:rsidR="007B60EF" w:rsidRPr="005C1A35">
        <w:rPr>
          <w:lang w:val="pt-BR"/>
        </w:rPr>
        <w:t xml:space="preserve"> a simetria </w:t>
      </w:r>
      <w:r w:rsidRPr="005C1A35">
        <w:rPr>
          <w:lang w:val="pt-BR"/>
        </w:rPr>
        <w:t xml:space="preserve">é </w:t>
      </w:r>
      <w:r w:rsidR="007B60EF" w:rsidRPr="005C1A35">
        <w:rPr>
          <w:lang w:val="pt-BR"/>
        </w:rPr>
        <w:t xml:space="preserve">evidenciada pela ordenação das alturas. Já o </w:t>
      </w:r>
      <w:r w:rsidRPr="005C1A35">
        <w:rPr>
          <w:lang w:val="pt-BR"/>
        </w:rPr>
        <w:t xml:space="preserve">acompanhamento, transcrito no gráfico inferior, possui </w:t>
      </w:r>
      <w:r w:rsidR="007B60EF" w:rsidRPr="005C1A35">
        <w:rPr>
          <w:lang w:val="pt-BR"/>
        </w:rPr>
        <w:t>eixo de soma 10.</w:t>
      </w:r>
      <w:r w:rsidRPr="005C1A35">
        <w:rPr>
          <w:lang w:val="pt-BR"/>
        </w:rPr>
        <w:t xml:space="preserve"> </w:t>
      </w:r>
      <w:r w:rsidR="007B60EF" w:rsidRPr="005C1A35">
        <w:rPr>
          <w:lang w:val="pt-BR"/>
        </w:rPr>
        <w:t xml:space="preserve">Isoladamente, nenhuma </w:t>
      </w:r>
      <w:r w:rsidRPr="005C1A35">
        <w:rPr>
          <w:lang w:val="pt-BR"/>
        </w:rPr>
        <w:t>das duas tríades que o compõe contêm simetria interna. P</w:t>
      </w:r>
      <w:r w:rsidR="007B60EF" w:rsidRPr="005C1A35">
        <w:rPr>
          <w:lang w:val="pt-BR"/>
        </w:rPr>
        <w:t>orém, ao opormos uma altura de cada acorde</w:t>
      </w:r>
      <w:r w:rsidRPr="005C1A35">
        <w:rPr>
          <w:lang w:val="pt-BR"/>
        </w:rPr>
        <w:t>,</w:t>
      </w:r>
      <w:r w:rsidR="007B60EF" w:rsidRPr="005C1A35">
        <w:rPr>
          <w:lang w:val="pt-BR"/>
        </w:rPr>
        <w:t xml:space="preserve"> obtemos os pares 0-10 (Dó-</w:t>
      </w:r>
      <w:proofErr w:type="spellStart"/>
      <w:r w:rsidR="007B60EF" w:rsidRPr="005C1A35">
        <w:rPr>
          <w:lang w:val="pt-BR"/>
        </w:rPr>
        <w:t>Si</w:t>
      </w:r>
      <w:r w:rsidRPr="005C1A35">
        <w:rPr>
          <w:lang w:val="pt-BR"/>
        </w:rPr>
        <w:t>b</w:t>
      </w:r>
      <w:proofErr w:type="spellEnd"/>
      <w:r w:rsidR="007B60EF" w:rsidRPr="005C1A35">
        <w:rPr>
          <w:lang w:val="pt-BR"/>
        </w:rPr>
        <w:t>), 3-7 (</w:t>
      </w:r>
      <w:proofErr w:type="spellStart"/>
      <w:r w:rsidR="007B60EF" w:rsidRPr="005C1A35">
        <w:rPr>
          <w:lang w:val="pt-BR"/>
        </w:rPr>
        <w:t>Mi</w:t>
      </w:r>
      <w:r w:rsidRPr="005C1A35">
        <w:rPr>
          <w:lang w:val="pt-BR"/>
        </w:rPr>
        <w:t>b</w:t>
      </w:r>
      <w:proofErr w:type="spellEnd"/>
      <w:r w:rsidR="007B60EF" w:rsidRPr="005C1A35">
        <w:rPr>
          <w:lang w:val="pt-BR"/>
        </w:rPr>
        <w:t>-Sol) e 4-6 (Mi-</w:t>
      </w:r>
      <w:proofErr w:type="spellStart"/>
      <w:r w:rsidR="007B60EF" w:rsidRPr="005C1A35">
        <w:rPr>
          <w:lang w:val="pt-BR"/>
        </w:rPr>
        <w:t>Sol</w:t>
      </w:r>
      <w:r w:rsidRPr="005C1A35">
        <w:rPr>
          <w:lang w:val="pt-BR"/>
        </w:rPr>
        <w:t>b</w:t>
      </w:r>
      <w:proofErr w:type="spellEnd"/>
      <w:r w:rsidR="007B60EF" w:rsidRPr="005C1A35">
        <w:rPr>
          <w:lang w:val="pt-BR"/>
        </w:rPr>
        <w:t>).</w:t>
      </w:r>
    </w:p>
    <w:p w:rsidR="00D91E59" w:rsidRPr="005C1A35" w:rsidRDefault="00D91E59" w:rsidP="00FA29C3">
      <w:pPr>
        <w:pStyle w:val="TeMAcorpoTexto"/>
        <w:spacing w:after="60"/>
        <w:rPr>
          <w:lang w:val="pt-BR"/>
        </w:rPr>
      </w:pPr>
    </w:p>
    <w:p w:rsidR="001D6741" w:rsidRPr="005C1A35" w:rsidRDefault="00EF241A" w:rsidP="001D6741">
      <w:pPr>
        <w:pStyle w:val="TeMAcorpoTexto"/>
        <w:keepNext/>
        <w:spacing w:after="60"/>
        <w:jc w:val="center"/>
        <w:rPr>
          <w:lang w:val="pt-BR"/>
        </w:rPr>
      </w:pPr>
      <w:r w:rsidRPr="005C1A35">
        <w:rPr>
          <w:noProof/>
          <w:lang w:val="pt-BR"/>
        </w:rPr>
        <w:lastRenderedPageBreak/>
        <w:drawing>
          <wp:inline distT="0" distB="0" distL="0" distR="0">
            <wp:extent cx="2615054" cy="26860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48 (C)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074" cy="270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41A" w:rsidRPr="005C1A35" w:rsidRDefault="001D6741" w:rsidP="00D91E59">
      <w:pPr>
        <w:pStyle w:val="Legenda"/>
        <w:rPr>
          <w:szCs w:val="24"/>
          <w:lang w:val="pt-BR"/>
        </w:rPr>
      </w:pPr>
      <w:r w:rsidRPr="005C1A35">
        <w:rPr>
          <w:lang w:val="pt-BR"/>
        </w:rPr>
        <w:t xml:space="preserve">Figura </w:t>
      </w:r>
      <w:r w:rsidRPr="005C1A35">
        <w:rPr>
          <w:lang w:val="pt-BR"/>
        </w:rPr>
        <w:fldChar w:fldCharType="begin"/>
      </w:r>
      <w:r w:rsidRPr="005C1A35">
        <w:rPr>
          <w:lang w:val="pt-BR"/>
        </w:rPr>
        <w:instrText xml:space="preserve"> SEQ Figura \* ARABIC </w:instrText>
      </w:r>
      <w:r w:rsidRPr="005C1A35">
        <w:rPr>
          <w:lang w:val="pt-BR"/>
        </w:rPr>
        <w:fldChar w:fldCharType="separate"/>
      </w:r>
      <w:r w:rsidR="00A566B2" w:rsidRPr="005C1A35">
        <w:rPr>
          <w:noProof/>
          <w:lang w:val="pt-BR"/>
        </w:rPr>
        <w:t>5</w:t>
      </w:r>
      <w:r w:rsidRPr="005C1A35">
        <w:rPr>
          <w:lang w:val="pt-BR"/>
        </w:rPr>
        <w:fldChar w:fldCharType="end"/>
      </w:r>
      <w:r w:rsidR="00D91E59" w:rsidRPr="005C1A35">
        <w:rPr>
          <w:lang w:val="pt-BR"/>
        </w:rPr>
        <w:t xml:space="preserve">: Gráfico altura/tempo da </w:t>
      </w:r>
      <w:r w:rsidR="00D91E59" w:rsidRPr="005C1A35">
        <w:rPr>
          <w:i/>
          <w:lang w:val="pt-BR"/>
        </w:rPr>
        <w:t xml:space="preserve">Bagatela n. 2 </w:t>
      </w:r>
      <w:r w:rsidR="00D91E59" w:rsidRPr="005C1A35">
        <w:rPr>
          <w:lang w:val="pt-BR"/>
        </w:rPr>
        <w:t>(comp. 8-9).</w:t>
      </w:r>
    </w:p>
    <w:p w:rsidR="00E11FF6" w:rsidRPr="005C1A35" w:rsidRDefault="00452A81" w:rsidP="00452A81">
      <w:pPr>
        <w:pStyle w:val="TeMAcorpoTexto"/>
        <w:spacing w:after="60"/>
        <w:rPr>
          <w:lang w:val="pt-BR"/>
        </w:rPr>
      </w:pPr>
      <w:r w:rsidRPr="005C1A35">
        <w:rPr>
          <w:lang w:val="pt-BR"/>
        </w:rPr>
        <w:tab/>
        <w:t>No décimo compasso,</w:t>
      </w:r>
      <w:r w:rsidR="007146A7" w:rsidRPr="005C1A35">
        <w:rPr>
          <w:lang w:val="pt-BR"/>
        </w:rPr>
        <w:t xml:space="preserve"> o último da transição, há uma nova mudança no âmbito textural: o caráter sequencial é ampliado para as duas mãos. </w:t>
      </w:r>
      <w:r w:rsidR="00100DBD" w:rsidRPr="005C1A35">
        <w:rPr>
          <w:lang w:val="pt-BR"/>
        </w:rPr>
        <w:t>Entretanto, a oposição é mantida no âmbito da simetria inversiva</w:t>
      </w:r>
      <w:r w:rsidR="00E11FF6" w:rsidRPr="005C1A35">
        <w:rPr>
          <w:lang w:val="pt-BR"/>
        </w:rPr>
        <w:t>. O</w:t>
      </w:r>
      <w:r w:rsidR="00100DBD" w:rsidRPr="005C1A35">
        <w:rPr>
          <w:lang w:val="pt-BR"/>
        </w:rPr>
        <w:t xml:space="preserve"> pentagrama superior é caracter</w:t>
      </w:r>
      <w:r w:rsidR="00E11FF6" w:rsidRPr="005C1A35">
        <w:rPr>
          <w:lang w:val="pt-BR"/>
        </w:rPr>
        <w:t xml:space="preserve">izado pela formação de eixos conduzindo a uma altura sem oposição simétrica, como demonstra a </w:t>
      </w:r>
      <w:r w:rsidR="00BA02E0">
        <w:rPr>
          <w:lang w:val="pt-BR"/>
        </w:rPr>
        <w:t>F</w:t>
      </w:r>
      <w:r w:rsidR="00E11FF6" w:rsidRPr="005C1A35">
        <w:rPr>
          <w:lang w:val="pt-BR"/>
        </w:rPr>
        <w:t xml:space="preserve">igura </w:t>
      </w:r>
      <w:r w:rsidR="00D91E59" w:rsidRPr="005C1A35">
        <w:rPr>
          <w:lang w:val="pt-BR"/>
        </w:rPr>
        <w:t>7</w:t>
      </w:r>
      <w:r w:rsidR="00E11FF6" w:rsidRPr="005C1A35">
        <w:rPr>
          <w:lang w:val="pt-BR"/>
        </w:rPr>
        <w:t>. Os eixos são formados por instâncias da célula Y</w:t>
      </w:r>
      <w:r w:rsidR="00BA02E0">
        <w:rPr>
          <w:lang w:val="pt-BR"/>
        </w:rPr>
        <w:t>, tetracorde de tons inteiros (Perle, 1995),</w:t>
      </w:r>
      <w:r w:rsidR="00E11FF6" w:rsidRPr="005C1A35">
        <w:rPr>
          <w:lang w:val="pt-BR"/>
        </w:rPr>
        <w:t xml:space="preserve"> que atuam como ornamentos para as notas Si, Mi e Lá, sendo esta última a altura que será mantida em </w:t>
      </w:r>
      <w:r w:rsidR="00E11FF6" w:rsidRPr="006F46A7">
        <w:rPr>
          <w:i/>
          <w:lang w:val="pt-BR"/>
        </w:rPr>
        <w:t>ostinato</w:t>
      </w:r>
      <w:r w:rsidR="00E11FF6" w:rsidRPr="005C1A35">
        <w:rPr>
          <w:lang w:val="pt-BR"/>
        </w:rPr>
        <w:t xml:space="preserve"> na seção contrastante. As somas dos referentes eixos são 2, 0 e 10, respectivamente. </w:t>
      </w:r>
    </w:p>
    <w:p w:rsidR="00A566B2" w:rsidRPr="005C1A35" w:rsidRDefault="00A566B2" w:rsidP="00452A81">
      <w:pPr>
        <w:pStyle w:val="TeMAcorpoTexto"/>
        <w:spacing w:after="60"/>
        <w:rPr>
          <w:lang w:val="pt-BR"/>
        </w:rPr>
      </w:pPr>
    </w:p>
    <w:p w:rsidR="00A566B2" w:rsidRPr="005C1A35" w:rsidRDefault="00A566B2" w:rsidP="00A566B2">
      <w:pPr>
        <w:pStyle w:val="TeMAcorpoTexto"/>
        <w:keepNext/>
        <w:spacing w:after="60"/>
        <w:jc w:val="center"/>
        <w:rPr>
          <w:lang w:val="pt-BR"/>
        </w:rPr>
      </w:pPr>
      <w:r w:rsidRPr="005C1A35">
        <w:rPr>
          <w:rFonts w:cs="Times New Roman"/>
          <w:noProof/>
          <w:lang w:val="pt-BR"/>
        </w:rPr>
        <w:drawing>
          <wp:inline distT="0" distB="0" distL="0" distR="0" wp14:anchorId="3436E02F" wp14:editId="3843382D">
            <wp:extent cx="5163806" cy="1228725"/>
            <wp:effectExtent l="0" t="0" r="0" b="0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735" cy="123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B2" w:rsidRPr="005C1A35" w:rsidRDefault="00A566B2" w:rsidP="00A566B2">
      <w:pPr>
        <w:pStyle w:val="Legenda"/>
        <w:rPr>
          <w:lang w:val="pt-BR"/>
        </w:rPr>
      </w:pPr>
      <w:r w:rsidRPr="005C1A35">
        <w:rPr>
          <w:lang w:val="pt-BR"/>
        </w:rPr>
        <w:t xml:space="preserve">Figura </w:t>
      </w:r>
      <w:r w:rsidRPr="005C1A35">
        <w:rPr>
          <w:lang w:val="pt-BR"/>
        </w:rPr>
        <w:fldChar w:fldCharType="begin"/>
      </w:r>
      <w:r w:rsidRPr="005C1A35">
        <w:rPr>
          <w:lang w:val="pt-BR"/>
        </w:rPr>
        <w:instrText xml:space="preserve"> SEQ Figura \* ARABIC </w:instrText>
      </w:r>
      <w:r w:rsidRPr="005C1A35">
        <w:rPr>
          <w:lang w:val="pt-BR"/>
        </w:rPr>
        <w:fldChar w:fldCharType="separate"/>
      </w:r>
      <w:r w:rsidRPr="005C1A35">
        <w:rPr>
          <w:noProof/>
          <w:lang w:val="pt-BR"/>
        </w:rPr>
        <w:t>6</w:t>
      </w:r>
      <w:r w:rsidRPr="005C1A35">
        <w:rPr>
          <w:lang w:val="pt-BR"/>
        </w:rPr>
        <w:fldChar w:fldCharType="end"/>
      </w:r>
      <w:r w:rsidR="00D91E59" w:rsidRPr="005C1A35">
        <w:rPr>
          <w:lang w:val="pt-BR"/>
        </w:rPr>
        <w:t xml:space="preserve">: Bartók, </w:t>
      </w:r>
      <w:r w:rsidR="00D91E59" w:rsidRPr="005C1A35">
        <w:rPr>
          <w:i/>
          <w:lang w:val="pt-BR"/>
        </w:rPr>
        <w:t>14 Bagatelas</w:t>
      </w:r>
      <w:r w:rsidR="00D91E59" w:rsidRPr="005C1A35">
        <w:rPr>
          <w:lang w:val="pt-BR"/>
        </w:rPr>
        <w:t>, Op. 6, Bagatela n. 2 (comp. 10-12).</w:t>
      </w:r>
    </w:p>
    <w:p w:rsidR="001D6741" w:rsidRPr="005C1A35" w:rsidRDefault="00EF241A" w:rsidP="001D6741">
      <w:pPr>
        <w:pStyle w:val="TeMAcorpoTexto"/>
        <w:keepNext/>
        <w:spacing w:after="60"/>
        <w:jc w:val="center"/>
        <w:rPr>
          <w:lang w:val="pt-BR"/>
        </w:rPr>
      </w:pPr>
      <w:r w:rsidRPr="005C1A35">
        <w:rPr>
          <w:noProof/>
          <w:lang w:val="pt-BR"/>
        </w:rPr>
        <w:drawing>
          <wp:inline distT="0" distB="0" distL="0" distR="0">
            <wp:extent cx="4059596" cy="2038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50 (C)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660" cy="204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41A" w:rsidRPr="005C1A35" w:rsidRDefault="001D6741" w:rsidP="001D6741">
      <w:pPr>
        <w:pStyle w:val="Legenda"/>
        <w:rPr>
          <w:lang w:val="pt-BR"/>
        </w:rPr>
      </w:pPr>
      <w:r w:rsidRPr="005C1A35">
        <w:rPr>
          <w:lang w:val="pt-BR"/>
        </w:rPr>
        <w:t xml:space="preserve">Figura </w:t>
      </w:r>
      <w:r w:rsidRPr="005C1A35">
        <w:rPr>
          <w:lang w:val="pt-BR"/>
        </w:rPr>
        <w:fldChar w:fldCharType="begin"/>
      </w:r>
      <w:r w:rsidRPr="005C1A35">
        <w:rPr>
          <w:lang w:val="pt-BR"/>
        </w:rPr>
        <w:instrText xml:space="preserve"> SEQ Figura \* ARABIC </w:instrText>
      </w:r>
      <w:r w:rsidRPr="005C1A35">
        <w:rPr>
          <w:lang w:val="pt-BR"/>
        </w:rPr>
        <w:fldChar w:fldCharType="separate"/>
      </w:r>
      <w:r w:rsidR="00A566B2" w:rsidRPr="005C1A35">
        <w:rPr>
          <w:noProof/>
          <w:lang w:val="pt-BR"/>
        </w:rPr>
        <w:t>7</w:t>
      </w:r>
      <w:r w:rsidRPr="005C1A35">
        <w:rPr>
          <w:lang w:val="pt-BR"/>
        </w:rPr>
        <w:fldChar w:fldCharType="end"/>
      </w:r>
      <w:r w:rsidR="00D91E59" w:rsidRPr="005C1A35">
        <w:rPr>
          <w:lang w:val="pt-BR"/>
        </w:rPr>
        <w:t xml:space="preserve">: Gráfico altura/tempo da </w:t>
      </w:r>
      <w:r w:rsidR="00D91E59" w:rsidRPr="005C1A35">
        <w:rPr>
          <w:i/>
          <w:lang w:val="pt-BR"/>
        </w:rPr>
        <w:t xml:space="preserve">Bagatela n. 2 </w:t>
      </w:r>
      <w:r w:rsidR="00D91E59" w:rsidRPr="005C1A35">
        <w:rPr>
          <w:lang w:val="pt-BR"/>
        </w:rPr>
        <w:t>(comp. 10).</w:t>
      </w:r>
    </w:p>
    <w:p w:rsidR="00565449" w:rsidRPr="005C1A35" w:rsidRDefault="00E11FF6" w:rsidP="00E11FF6">
      <w:pPr>
        <w:pStyle w:val="TeMAcorpoTexto"/>
        <w:spacing w:after="60"/>
        <w:rPr>
          <w:lang w:val="pt-BR"/>
        </w:rPr>
      </w:pPr>
      <w:r w:rsidRPr="005C1A35">
        <w:rPr>
          <w:lang w:val="pt-BR"/>
        </w:rPr>
        <w:tab/>
        <w:t xml:space="preserve">As alturas do pentagrama inferior, em contrapartida, </w:t>
      </w:r>
      <w:r w:rsidR="00565449" w:rsidRPr="005C1A35">
        <w:rPr>
          <w:lang w:val="pt-BR"/>
        </w:rPr>
        <w:t>formam dois arpejos organizado</w:t>
      </w:r>
      <w:r w:rsidRPr="005C1A35">
        <w:rPr>
          <w:lang w:val="pt-BR"/>
        </w:rPr>
        <w:t>s em torno do</w:t>
      </w:r>
      <w:r w:rsidR="00BA02E0">
        <w:rPr>
          <w:lang w:val="pt-BR"/>
        </w:rPr>
        <w:t>s</w:t>
      </w:r>
      <w:r w:rsidRPr="005C1A35">
        <w:rPr>
          <w:lang w:val="pt-BR"/>
        </w:rPr>
        <w:t xml:space="preserve"> eixo</w:t>
      </w:r>
      <w:r w:rsidR="00BA02E0">
        <w:rPr>
          <w:lang w:val="pt-BR"/>
        </w:rPr>
        <w:t>s</w:t>
      </w:r>
      <w:r w:rsidRPr="005C1A35">
        <w:rPr>
          <w:lang w:val="pt-BR"/>
        </w:rPr>
        <w:t xml:space="preserve"> de soma 6 e 4, embora haja uma dissimetria no primeiro </w:t>
      </w:r>
      <w:r w:rsidR="00565449" w:rsidRPr="005C1A35">
        <w:rPr>
          <w:lang w:val="pt-BR"/>
        </w:rPr>
        <w:t>arpejo</w:t>
      </w:r>
      <w:r w:rsidRPr="005C1A35">
        <w:rPr>
          <w:lang w:val="pt-BR"/>
        </w:rPr>
        <w:t>.</w:t>
      </w:r>
      <w:r w:rsidR="00356739" w:rsidRPr="005C1A35">
        <w:rPr>
          <w:lang w:val="pt-BR"/>
        </w:rPr>
        <w:t xml:space="preserve"> Transcrita</w:t>
      </w:r>
      <w:r w:rsidRPr="005C1A35">
        <w:rPr>
          <w:lang w:val="pt-BR"/>
        </w:rPr>
        <w:t xml:space="preserve"> </w:t>
      </w:r>
      <w:r w:rsidRPr="005C1A35">
        <w:rPr>
          <w:lang w:val="pt-BR"/>
        </w:rPr>
        <w:lastRenderedPageBreak/>
        <w:t xml:space="preserve">no </w:t>
      </w:r>
      <w:r w:rsidR="00356739" w:rsidRPr="005C1A35">
        <w:rPr>
          <w:lang w:val="pt-BR"/>
        </w:rPr>
        <w:t xml:space="preserve">primeiro </w:t>
      </w:r>
      <w:r w:rsidRPr="005C1A35">
        <w:rPr>
          <w:lang w:val="pt-BR"/>
        </w:rPr>
        <w:t xml:space="preserve">gráfico da Figura </w:t>
      </w:r>
      <w:r w:rsidR="00D91E59" w:rsidRPr="005C1A35">
        <w:rPr>
          <w:lang w:val="pt-BR"/>
        </w:rPr>
        <w:t>8</w:t>
      </w:r>
      <w:r w:rsidRPr="005C1A35">
        <w:rPr>
          <w:lang w:val="pt-BR"/>
        </w:rPr>
        <w:t xml:space="preserve">, </w:t>
      </w:r>
      <w:r w:rsidR="00356739" w:rsidRPr="005C1A35">
        <w:rPr>
          <w:lang w:val="pt-BR"/>
        </w:rPr>
        <w:t xml:space="preserve">a simetria da primeira sequência </w:t>
      </w:r>
      <w:r w:rsidR="00565449" w:rsidRPr="005C1A35">
        <w:rPr>
          <w:lang w:val="pt-BR"/>
        </w:rPr>
        <w:t xml:space="preserve">só </w:t>
      </w:r>
      <w:r w:rsidR="00356739" w:rsidRPr="005C1A35">
        <w:rPr>
          <w:lang w:val="pt-BR"/>
        </w:rPr>
        <w:t xml:space="preserve">pôde ser compreendida após a </w:t>
      </w:r>
      <w:r w:rsidR="00565449" w:rsidRPr="005C1A35">
        <w:rPr>
          <w:lang w:val="pt-BR"/>
        </w:rPr>
        <w:t>análise d</w:t>
      </w:r>
      <w:r w:rsidR="00356739" w:rsidRPr="005C1A35">
        <w:rPr>
          <w:lang w:val="pt-BR"/>
        </w:rPr>
        <w:t>a segunda</w:t>
      </w:r>
      <w:r w:rsidR="00BA02E0">
        <w:rPr>
          <w:lang w:val="pt-BR"/>
        </w:rPr>
        <w:t>, i</w:t>
      </w:r>
      <w:r w:rsidR="00356739" w:rsidRPr="005C1A35">
        <w:rPr>
          <w:lang w:val="pt-BR"/>
        </w:rPr>
        <w:t xml:space="preserve">sto porque </w:t>
      </w:r>
      <w:r w:rsidR="00565449" w:rsidRPr="005C1A35">
        <w:rPr>
          <w:lang w:val="pt-BR"/>
        </w:rPr>
        <w:t>há a supressão de uma altura do acorde. O segundo arpejo forma o conjunto 4-26 (0358), que caracteriza o acorde menor com sétima da harmonia tonal, neste caso, um Mibm7. O primeiro arpejo, em contrapartida, forma o conjunto 3-7 (025), subconjunto do 4-26. Neste caso, há a omissão da terça do acorde menor com sétima, desca</w:t>
      </w:r>
      <w:r w:rsidR="006F46A7">
        <w:rPr>
          <w:lang w:val="pt-BR"/>
        </w:rPr>
        <w:t xml:space="preserve">racterizando-o </w:t>
      </w:r>
      <w:r w:rsidR="00565449" w:rsidRPr="005C1A35">
        <w:rPr>
          <w:lang w:val="pt-BR"/>
        </w:rPr>
        <w:t xml:space="preserve">do ponto de vista tonal. Em seu lugar, </w:t>
      </w:r>
      <w:r w:rsidR="00356739" w:rsidRPr="005C1A35">
        <w:rPr>
          <w:lang w:val="pt-BR"/>
        </w:rPr>
        <w:t xml:space="preserve">há a repetição do </w:t>
      </w:r>
      <w:proofErr w:type="spellStart"/>
      <w:r w:rsidR="00356739" w:rsidRPr="005C1A35">
        <w:rPr>
          <w:lang w:val="pt-BR"/>
        </w:rPr>
        <w:t>Sib</w:t>
      </w:r>
      <w:proofErr w:type="spellEnd"/>
      <w:r w:rsidR="00565449" w:rsidRPr="005C1A35">
        <w:rPr>
          <w:lang w:val="pt-BR"/>
        </w:rPr>
        <w:t>, nota inicial</w:t>
      </w:r>
      <w:r w:rsidR="00EC700D">
        <w:rPr>
          <w:lang w:val="pt-BR"/>
        </w:rPr>
        <w:t>, sendo e</w:t>
      </w:r>
      <w:r w:rsidR="00565449" w:rsidRPr="005C1A35">
        <w:rPr>
          <w:lang w:val="pt-BR"/>
        </w:rPr>
        <w:t>sta dissimetria apontada pela linha pontilhada. Já o segundo gráfico, que representa o segundo arpejo, contém todas as alturas do eixo de soma 4.</w:t>
      </w:r>
    </w:p>
    <w:p w:rsidR="00E11FF6" w:rsidRPr="005C1A35" w:rsidRDefault="00356739" w:rsidP="00E11FF6">
      <w:pPr>
        <w:pStyle w:val="TeMAcorpoTexto"/>
        <w:spacing w:after="60"/>
        <w:rPr>
          <w:lang w:val="pt-BR"/>
        </w:rPr>
      </w:pPr>
      <w:r w:rsidRPr="005C1A35">
        <w:rPr>
          <w:lang w:val="pt-BR"/>
        </w:rPr>
        <w:t xml:space="preserve"> </w:t>
      </w:r>
    </w:p>
    <w:p w:rsidR="00356739" w:rsidRPr="005C1A35" w:rsidRDefault="00356739" w:rsidP="00356739">
      <w:pPr>
        <w:pStyle w:val="TeMAcorpoTexto"/>
        <w:keepNext/>
        <w:spacing w:after="60"/>
        <w:jc w:val="center"/>
        <w:rPr>
          <w:lang w:val="pt-BR"/>
        </w:rPr>
      </w:pPr>
      <w:r w:rsidRPr="005C1A35">
        <w:rPr>
          <w:noProof/>
          <w:lang w:val="pt-BR"/>
        </w:rPr>
        <w:drawing>
          <wp:inline distT="0" distB="0" distL="0" distR="0">
            <wp:extent cx="2470175" cy="1466850"/>
            <wp:effectExtent l="0" t="0" r="635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dicional (C)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515" cy="147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739" w:rsidRPr="005C1A35" w:rsidRDefault="00356739" w:rsidP="00356739">
      <w:pPr>
        <w:pStyle w:val="Legenda"/>
        <w:rPr>
          <w:lang w:val="pt-BR"/>
        </w:rPr>
      </w:pPr>
      <w:r w:rsidRPr="005C1A35">
        <w:rPr>
          <w:lang w:val="pt-BR"/>
        </w:rPr>
        <w:t xml:space="preserve">Figura </w:t>
      </w:r>
      <w:r w:rsidRPr="005C1A35">
        <w:rPr>
          <w:lang w:val="pt-BR"/>
        </w:rPr>
        <w:fldChar w:fldCharType="begin"/>
      </w:r>
      <w:r w:rsidRPr="005C1A35">
        <w:rPr>
          <w:lang w:val="pt-BR"/>
        </w:rPr>
        <w:instrText xml:space="preserve"> SEQ Figura \* ARABIC </w:instrText>
      </w:r>
      <w:r w:rsidRPr="005C1A35">
        <w:rPr>
          <w:lang w:val="pt-BR"/>
        </w:rPr>
        <w:fldChar w:fldCharType="separate"/>
      </w:r>
      <w:r w:rsidR="00A566B2" w:rsidRPr="005C1A35">
        <w:rPr>
          <w:noProof/>
          <w:lang w:val="pt-BR"/>
        </w:rPr>
        <w:t>8</w:t>
      </w:r>
      <w:r w:rsidRPr="005C1A35">
        <w:rPr>
          <w:lang w:val="pt-BR"/>
        </w:rPr>
        <w:fldChar w:fldCharType="end"/>
      </w:r>
      <w:r w:rsidR="00D91E59" w:rsidRPr="005C1A35">
        <w:rPr>
          <w:lang w:val="pt-BR"/>
        </w:rPr>
        <w:t xml:space="preserve">: Gráfico altura/tempo da </w:t>
      </w:r>
      <w:r w:rsidR="00D91E59" w:rsidRPr="005C1A35">
        <w:rPr>
          <w:i/>
          <w:lang w:val="pt-BR"/>
        </w:rPr>
        <w:t xml:space="preserve">Bagatela n. 2 </w:t>
      </w:r>
      <w:r w:rsidR="00D91E59" w:rsidRPr="005C1A35">
        <w:rPr>
          <w:lang w:val="pt-BR"/>
        </w:rPr>
        <w:t>(comp. 10).</w:t>
      </w:r>
    </w:p>
    <w:p w:rsidR="0042630F" w:rsidRPr="005C1A35" w:rsidRDefault="00565449" w:rsidP="00565449">
      <w:pPr>
        <w:pStyle w:val="TeMAcorpoTexto"/>
        <w:spacing w:after="60"/>
        <w:rPr>
          <w:lang w:val="pt-BR"/>
        </w:rPr>
      </w:pPr>
      <w:r w:rsidRPr="005C1A35">
        <w:rPr>
          <w:lang w:val="pt-BR"/>
        </w:rPr>
        <w:tab/>
      </w:r>
      <w:r w:rsidR="0042630F" w:rsidRPr="005C1A35">
        <w:rPr>
          <w:lang w:val="pt-BR"/>
        </w:rPr>
        <w:t xml:space="preserve">Ao contrário do tema, em que a altura Lá era a única ausente e trabalhava como eixo de simetria, o episódio contrastante explora esta altura ao máximo em um </w:t>
      </w:r>
      <w:r w:rsidR="0042630F" w:rsidRPr="005C1A35">
        <w:rPr>
          <w:i/>
          <w:lang w:val="pt-BR"/>
        </w:rPr>
        <w:t>ostinato</w:t>
      </w:r>
      <w:r w:rsidR="0042630F" w:rsidRPr="005C1A35">
        <w:rPr>
          <w:lang w:val="pt-BR"/>
        </w:rPr>
        <w:t xml:space="preserve">, por vezes interrompido por um afastamento cromático ascendente. O </w:t>
      </w:r>
      <w:r w:rsidR="0042630F" w:rsidRPr="005C1A35">
        <w:rPr>
          <w:i/>
          <w:lang w:val="pt-BR"/>
        </w:rPr>
        <w:t>ostinato</w:t>
      </w:r>
      <w:r w:rsidR="0042630F" w:rsidRPr="005C1A35">
        <w:rPr>
          <w:lang w:val="pt-BR"/>
        </w:rPr>
        <w:t xml:space="preserve"> é acompanhado por tríades, mas </w:t>
      </w:r>
      <w:r w:rsidR="00EC700D">
        <w:rPr>
          <w:lang w:val="pt-BR"/>
        </w:rPr>
        <w:t>estas</w:t>
      </w:r>
      <w:r w:rsidR="0042630F" w:rsidRPr="005C1A35">
        <w:rPr>
          <w:lang w:val="pt-BR"/>
        </w:rPr>
        <w:t xml:space="preserve"> não evidenciam uma funcionalidade tonal. As tríades iniciais são as mesmas utilizadas nos c. 8 e 9, Dó maior e </w:t>
      </w:r>
      <w:proofErr w:type="spellStart"/>
      <w:r w:rsidR="0042630F" w:rsidRPr="005C1A35">
        <w:rPr>
          <w:lang w:val="pt-BR"/>
        </w:rPr>
        <w:t>Mib</w:t>
      </w:r>
      <w:proofErr w:type="spellEnd"/>
      <w:r w:rsidR="0042630F" w:rsidRPr="005C1A35">
        <w:rPr>
          <w:lang w:val="pt-BR"/>
        </w:rPr>
        <w:t xml:space="preserve"> menor, que juntas formam o eixo de soma 10. Este eixo, porém, </w:t>
      </w:r>
      <w:r w:rsidR="00EC700D">
        <w:rPr>
          <w:lang w:val="pt-BR"/>
        </w:rPr>
        <w:t xml:space="preserve">não é mantido nos </w:t>
      </w:r>
      <w:r w:rsidR="0042630F" w:rsidRPr="005C1A35">
        <w:rPr>
          <w:lang w:val="pt-BR"/>
        </w:rPr>
        <w:t>acordes</w:t>
      </w:r>
      <w:r w:rsidR="00EC700D">
        <w:rPr>
          <w:lang w:val="pt-BR"/>
        </w:rPr>
        <w:t xml:space="preserve"> seguintes</w:t>
      </w:r>
      <w:r w:rsidR="0042630F" w:rsidRPr="005C1A35">
        <w:rPr>
          <w:lang w:val="pt-BR"/>
        </w:rPr>
        <w:t>.</w:t>
      </w:r>
    </w:p>
    <w:p w:rsidR="00D91E59" w:rsidRPr="005C1A35" w:rsidRDefault="00D91E59" w:rsidP="00565449">
      <w:pPr>
        <w:pStyle w:val="TeMAcorpoTexto"/>
        <w:spacing w:after="60"/>
        <w:rPr>
          <w:lang w:val="pt-BR"/>
        </w:rPr>
      </w:pPr>
    </w:p>
    <w:p w:rsidR="0042630F" w:rsidRPr="005C1A35" w:rsidRDefault="0042630F" w:rsidP="0042630F">
      <w:pPr>
        <w:pStyle w:val="TeMAcorpoTexto"/>
        <w:keepNext/>
        <w:spacing w:after="60"/>
        <w:jc w:val="center"/>
        <w:rPr>
          <w:lang w:val="pt-BR"/>
        </w:rPr>
      </w:pPr>
      <w:r w:rsidRPr="005C1A35">
        <w:rPr>
          <w:rFonts w:cs="Times New Roman"/>
          <w:noProof/>
          <w:lang w:val="pt-BR"/>
        </w:rPr>
        <w:drawing>
          <wp:inline distT="0" distB="0" distL="0" distR="0" wp14:anchorId="6CF1233A" wp14:editId="79E15264">
            <wp:extent cx="3838575" cy="2364636"/>
            <wp:effectExtent l="0" t="0" r="0" b="0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106" cy="238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30F" w:rsidRPr="005C1A35" w:rsidRDefault="0042630F" w:rsidP="0042630F">
      <w:pPr>
        <w:pStyle w:val="Legenda"/>
        <w:rPr>
          <w:lang w:val="pt-BR"/>
        </w:rPr>
      </w:pPr>
      <w:r w:rsidRPr="005C1A35">
        <w:rPr>
          <w:lang w:val="pt-BR"/>
        </w:rPr>
        <w:t xml:space="preserve">Figura </w:t>
      </w:r>
      <w:r w:rsidRPr="005C1A35">
        <w:rPr>
          <w:lang w:val="pt-BR"/>
        </w:rPr>
        <w:fldChar w:fldCharType="begin"/>
      </w:r>
      <w:r w:rsidRPr="005C1A35">
        <w:rPr>
          <w:lang w:val="pt-BR"/>
        </w:rPr>
        <w:instrText xml:space="preserve"> SEQ Figura \* ARABIC </w:instrText>
      </w:r>
      <w:r w:rsidRPr="005C1A35">
        <w:rPr>
          <w:lang w:val="pt-BR"/>
        </w:rPr>
        <w:fldChar w:fldCharType="separate"/>
      </w:r>
      <w:r w:rsidR="00A566B2" w:rsidRPr="005C1A35">
        <w:rPr>
          <w:noProof/>
          <w:lang w:val="pt-BR"/>
        </w:rPr>
        <w:t>9</w:t>
      </w:r>
      <w:r w:rsidRPr="005C1A35">
        <w:rPr>
          <w:lang w:val="pt-BR"/>
        </w:rPr>
        <w:fldChar w:fldCharType="end"/>
      </w:r>
      <w:r w:rsidR="00D91E59" w:rsidRPr="005C1A35">
        <w:rPr>
          <w:lang w:val="pt-BR"/>
        </w:rPr>
        <w:t xml:space="preserve">: Bartók, </w:t>
      </w:r>
      <w:r w:rsidR="00D91E59" w:rsidRPr="005C1A35">
        <w:rPr>
          <w:i/>
          <w:lang w:val="pt-BR"/>
        </w:rPr>
        <w:t>14 Bagatelas</w:t>
      </w:r>
      <w:r w:rsidR="00D91E59" w:rsidRPr="005C1A35">
        <w:rPr>
          <w:lang w:val="pt-BR"/>
        </w:rPr>
        <w:t>, Op. 6, Bagatela n. 2 (comp. 12-15).</w:t>
      </w:r>
    </w:p>
    <w:p w:rsidR="00F9704B" w:rsidRPr="005C1A35" w:rsidRDefault="0042630F" w:rsidP="00565449">
      <w:pPr>
        <w:pStyle w:val="TeMAcorpoTexto"/>
        <w:spacing w:after="60"/>
        <w:rPr>
          <w:lang w:val="pt-BR"/>
        </w:rPr>
      </w:pPr>
      <w:r w:rsidRPr="005C1A35">
        <w:rPr>
          <w:lang w:val="pt-BR"/>
        </w:rPr>
        <w:tab/>
      </w:r>
      <w:r w:rsidR="00C60E6F" w:rsidRPr="005C1A35">
        <w:rPr>
          <w:lang w:val="pt-BR"/>
        </w:rPr>
        <w:t xml:space="preserve">A transição </w:t>
      </w:r>
      <w:r w:rsidR="004474A4" w:rsidRPr="005C1A35">
        <w:rPr>
          <w:lang w:val="pt-BR"/>
        </w:rPr>
        <w:t xml:space="preserve">conduzindo ao </w:t>
      </w:r>
      <w:r w:rsidR="00C60E6F" w:rsidRPr="005C1A35">
        <w:rPr>
          <w:lang w:val="pt-BR"/>
        </w:rPr>
        <w:t xml:space="preserve">retorno do tema </w:t>
      </w:r>
      <w:r w:rsidR="004474A4" w:rsidRPr="005C1A35">
        <w:rPr>
          <w:lang w:val="pt-BR"/>
        </w:rPr>
        <w:t xml:space="preserve">contém </w:t>
      </w:r>
      <w:r w:rsidR="00D34179" w:rsidRPr="005C1A35">
        <w:rPr>
          <w:lang w:val="pt-BR"/>
        </w:rPr>
        <w:t xml:space="preserve">a fusão das duas </w:t>
      </w:r>
      <w:r w:rsidR="00C60E6F" w:rsidRPr="005C1A35">
        <w:rPr>
          <w:lang w:val="pt-BR"/>
        </w:rPr>
        <w:t>particularidade</w:t>
      </w:r>
      <w:r w:rsidR="00D34179" w:rsidRPr="005C1A35">
        <w:rPr>
          <w:lang w:val="pt-BR"/>
        </w:rPr>
        <w:t>s do comp. 10</w:t>
      </w:r>
      <w:r w:rsidR="00C60E6F" w:rsidRPr="005C1A35">
        <w:rPr>
          <w:lang w:val="pt-BR"/>
        </w:rPr>
        <w:t xml:space="preserve">, </w:t>
      </w:r>
      <w:r w:rsidR="00EC700D">
        <w:rPr>
          <w:lang w:val="pt-BR"/>
        </w:rPr>
        <w:t xml:space="preserve">sendo formada por </w:t>
      </w:r>
      <w:r w:rsidR="00C60E6F" w:rsidRPr="005C1A35">
        <w:rPr>
          <w:lang w:val="pt-BR"/>
        </w:rPr>
        <w:t xml:space="preserve">arpejos simétricos cuja simetria é quebrada na última nota, </w:t>
      </w:r>
      <w:r w:rsidR="00EC700D">
        <w:rPr>
          <w:lang w:val="pt-BR"/>
        </w:rPr>
        <w:t>conforme</w:t>
      </w:r>
      <w:r w:rsidR="00C60E6F" w:rsidRPr="005C1A35">
        <w:rPr>
          <w:lang w:val="pt-BR"/>
        </w:rPr>
        <w:t xml:space="preserve"> demonstra a</w:t>
      </w:r>
      <w:r w:rsidR="00D91E59" w:rsidRPr="005C1A35">
        <w:rPr>
          <w:lang w:val="pt-BR"/>
        </w:rPr>
        <w:t xml:space="preserve"> Figura 11</w:t>
      </w:r>
      <w:r w:rsidR="00D34179" w:rsidRPr="005C1A35">
        <w:rPr>
          <w:lang w:val="pt-BR"/>
        </w:rPr>
        <w:t xml:space="preserve">. </w:t>
      </w:r>
      <w:r w:rsidR="00C60E6F" w:rsidRPr="005C1A35">
        <w:rPr>
          <w:lang w:val="pt-BR"/>
        </w:rPr>
        <w:t>O primeiro arpejo</w:t>
      </w:r>
      <w:r w:rsidR="00D34179" w:rsidRPr="005C1A35">
        <w:rPr>
          <w:lang w:val="pt-BR"/>
        </w:rPr>
        <w:t>,</w:t>
      </w:r>
      <w:r w:rsidR="00C60E6F" w:rsidRPr="005C1A35">
        <w:rPr>
          <w:lang w:val="pt-BR"/>
        </w:rPr>
        <w:t xml:space="preserve"> executado pela mão direita</w:t>
      </w:r>
      <w:r w:rsidR="00D34179" w:rsidRPr="005C1A35">
        <w:rPr>
          <w:lang w:val="pt-BR"/>
        </w:rPr>
        <w:t>,</w:t>
      </w:r>
      <w:r w:rsidR="00C60E6F" w:rsidRPr="005C1A35">
        <w:rPr>
          <w:lang w:val="pt-BR"/>
        </w:rPr>
        <w:t xml:space="preserve"> tem suas alturas iniciais organizadas em torno de três possíveis eixos: de soma 10, possuindo apenas o par central 5-5 (</w:t>
      </w:r>
      <w:proofErr w:type="spellStart"/>
      <w:r w:rsidR="00C60E6F" w:rsidRPr="005C1A35">
        <w:rPr>
          <w:lang w:val="pt-BR"/>
        </w:rPr>
        <w:t>Fá-Fá</w:t>
      </w:r>
      <w:proofErr w:type="spellEnd"/>
      <w:r w:rsidR="00C60E6F" w:rsidRPr="005C1A35">
        <w:rPr>
          <w:lang w:val="pt-BR"/>
        </w:rPr>
        <w:t>) e o par 1-9 (Dó</w:t>
      </w:r>
      <w:r w:rsidR="00D34179" w:rsidRPr="005C1A35">
        <w:rPr>
          <w:lang w:val="pt-BR"/>
        </w:rPr>
        <w:t>#</w:t>
      </w:r>
      <w:r w:rsidR="00C60E6F" w:rsidRPr="005C1A35">
        <w:rPr>
          <w:lang w:val="pt-BR"/>
        </w:rPr>
        <w:t>-Lá); de soma 2, tendo os pares 1-1 (Dó</w:t>
      </w:r>
      <w:r w:rsidR="00D34179" w:rsidRPr="005C1A35">
        <w:rPr>
          <w:lang w:val="pt-BR"/>
        </w:rPr>
        <w:t>#</w:t>
      </w:r>
      <w:r w:rsidR="00C60E6F" w:rsidRPr="005C1A35">
        <w:rPr>
          <w:lang w:val="pt-BR"/>
        </w:rPr>
        <w:t>-Dó</w:t>
      </w:r>
      <w:r w:rsidR="00D34179" w:rsidRPr="005C1A35">
        <w:rPr>
          <w:lang w:val="pt-BR"/>
        </w:rPr>
        <w:t>#</w:t>
      </w:r>
      <w:r w:rsidR="00C60E6F" w:rsidRPr="005C1A35">
        <w:rPr>
          <w:lang w:val="pt-BR"/>
        </w:rPr>
        <w:t>) e 5-9 (</w:t>
      </w:r>
      <w:proofErr w:type="spellStart"/>
      <w:r w:rsidR="00C60E6F" w:rsidRPr="005C1A35">
        <w:rPr>
          <w:lang w:val="pt-BR"/>
        </w:rPr>
        <w:t>Fá-Lá</w:t>
      </w:r>
      <w:proofErr w:type="spellEnd"/>
      <w:r w:rsidR="00C60E6F" w:rsidRPr="005C1A35">
        <w:rPr>
          <w:lang w:val="pt-BR"/>
        </w:rPr>
        <w:t>); de soma 6, com os pares 9-9 (</w:t>
      </w:r>
      <w:proofErr w:type="spellStart"/>
      <w:r w:rsidR="00C60E6F" w:rsidRPr="005C1A35">
        <w:rPr>
          <w:lang w:val="pt-BR"/>
        </w:rPr>
        <w:t>Lá-Lá</w:t>
      </w:r>
      <w:proofErr w:type="spellEnd"/>
      <w:r w:rsidR="00C60E6F" w:rsidRPr="005C1A35">
        <w:rPr>
          <w:lang w:val="pt-BR"/>
        </w:rPr>
        <w:t>) e 1-5 (Dó</w:t>
      </w:r>
      <w:r w:rsidR="00D34179" w:rsidRPr="005C1A35">
        <w:rPr>
          <w:lang w:val="pt-BR"/>
        </w:rPr>
        <w:t>#</w:t>
      </w:r>
      <w:r w:rsidR="00C60E6F" w:rsidRPr="005C1A35">
        <w:rPr>
          <w:lang w:val="pt-BR"/>
        </w:rPr>
        <w:t xml:space="preserve">-Fá). </w:t>
      </w:r>
      <w:r w:rsidR="00EC700D">
        <w:rPr>
          <w:lang w:val="pt-BR"/>
        </w:rPr>
        <w:t xml:space="preserve">Esta ambiguidade simétrica ocorre porque o arpejo é uma instância do </w:t>
      </w:r>
      <w:r w:rsidR="00C60E6F" w:rsidRPr="005C1A35">
        <w:rPr>
          <w:lang w:val="pt-BR"/>
        </w:rPr>
        <w:t xml:space="preserve">ciclo intervalar de terça maior, </w:t>
      </w:r>
      <w:r w:rsidR="00C60E6F" w:rsidRPr="005C1A35">
        <w:rPr>
          <w:lang w:val="pt-BR"/>
        </w:rPr>
        <w:lastRenderedPageBreak/>
        <w:t>resulta</w:t>
      </w:r>
      <w:r w:rsidR="00EC700D">
        <w:rPr>
          <w:lang w:val="pt-BR"/>
        </w:rPr>
        <w:t>ndo</w:t>
      </w:r>
      <w:r w:rsidR="00C60E6F" w:rsidRPr="005C1A35">
        <w:rPr>
          <w:lang w:val="pt-BR"/>
        </w:rPr>
        <w:t xml:space="preserve"> em um acorde aumentado. </w:t>
      </w:r>
      <w:r w:rsidR="00EC700D">
        <w:rPr>
          <w:lang w:val="pt-BR"/>
        </w:rPr>
        <w:t xml:space="preserve">Posteriormente, a altura </w:t>
      </w:r>
      <w:r w:rsidR="00C60E6F" w:rsidRPr="005C1A35">
        <w:rPr>
          <w:lang w:val="pt-BR"/>
        </w:rPr>
        <w:t>Fá</w:t>
      </w:r>
      <w:r w:rsidR="00D34179" w:rsidRPr="005C1A35">
        <w:rPr>
          <w:lang w:val="pt-BR"/>
        </w:rPr>
        <w:t>#</w:t>
      </w:r>
      <w:r w:rsidR="00C60E6F" w:rsidRPr="005C1A35">
        <w:rPr>
          <w:lang w:val="pt-BR"/>
        </w:rPr>
        <w:t xml:space="preserve">, alcançada por um salto ascendente, </w:t>
      </w:r>
      <w:r w:rsidR="00D34179" w:rsidRPr="005C1A35">
        <w:rPr>
          <w:lang w:val="pt-BR"/>
        </w:rPr>
        <w:t>adiciona</w:t>
      </w:r>
      <w:r w:rsidR="00C60E6F" w:rsidRPr="005C1A35">
        <w:rPr>
          <w:lang w:val="pt-BR"/>
        </w:rPr>
        <w:t xml:space="preserve"> uma dissimetria</w:t>
      </w:r>
      <w:r w:rsidR="00F9704B" w:rsidRPr="005C1A35">
        <w:rPr>
          <w:lang w:val="pt-BR"/>
        </w:rPr>
        <w:t>, pois ela não possui oposição simétrica</w:t>
      </w:r>
      <w:r w:rsidR="00C60E6F" w:rsidRPr="005C1A35">
        <w:rPr>
          <w:lang w:val="pt-BR"/>
        </w:rPr>
        <w:t>.</w:t>
      </w:r>
    </w:p>
    <w:p w:rsidR="00BC6AF5" w:rsidRPr="005C1A35" w:rsidRDefault="00F9704B" w:rsidP="00565449">
      <w:pPr>
        <w:pStyle w:val="TeMAcorpoTexto"/>
        <w:spacing w:after="60"/>
        <w:rPr>
          <w:lang w:val="pt-BR"/>
        </w:rPr>
      </w:pPr>
      <w:r w:rsidRPr="005C1A35">
        <w:rPr>
          <w:lang w:val="pt-BR"/>
        </w:rPr>
        <w:tab/>
      </w:r>
      <w:r w:rsidR="00C60E6F" w:rsidRPr="005C1A35">
        <w:rPr>
          <w:lang w:val="pt-BR"/>
        </w:rPr>
        <w:t>O segundo e terceiro arpejos são formados pela mesma coleçã</w:t>
      </w:r>
      <w:r w:rsidR="00D34179" w:rsidRPr="005C1A35">
        <w:rPr>
          <w:lang w:val="pt-BR"/>
        </w:rPr>
        <w:t>o de alturas</w:t>
      </w:r>
      <w:r w:rsidR="00BC6AF5" w:rsidRPr="005C1A35">
        <w:rPr>
          <w:lang w:val="pt-BR"/>
        </w:rPr>
        <w:t xml:space="preserve">, havendo uma relação de </w:t>
      </w:r>
      <w:r w:rsidR="00D34179" w:rsidRPr="005C1A35">
        <w:rPr>
          <w:lang w:val="pt-BR"/>
        </w:rPr>
        <w:t>T</w:t>
      </w:r>
      <w:r w:rsidR="00D34179" w:rsidRPr="005C1A35">
        <w:rPr>
          <w:vertAlign w:val="subscript"/>
          <w:lang w:val="pt-BR"/>
        </w:rPr>
        <w:t>1</w:t>
      </w:r>
      <w:r w:rsidR="00C60E6F" w:rsidRPr="005C1A35">
        <w:rPr>
          <w:lang w:val="pt-BR"/>
        </w:rPr>
        <w:t xml:space="preserve">. Ao considerarmos suas seis notas iniciais, forma-se o conjunto 6-z26 (013578), que possui simetria inversiva. O segundo arpejo </w:t>
      </w:r>
      <w:r w:rsidR="00ED1C0B">
        <w:rPr>
          <w:lang w:val="pt-BR"/>
        </w:rPr>
        <w:t>contém</w:t>
      </w:r>
      <w:r w:rsidR="00C60E6F" w:rsidRPr="005C1A35">
        <w:rPr>
          <w:lang w:val="pt-BR"/>
        </w:rPr>
        <w:t>, portanto, os pares 1-11 (Dó</w:t>
      </w:r>
      <w:r w:rsidR="00E43151" w:rsidRPr="005C1A35">
        <w:rPr>
          <w:lang w:val="pt-BR"/>
        </w:rPr>
        <w:t>#</w:t>
      </w:r>
      <w:r w:rsidR="00C60E6F" w:rsidRPr="005C1A35">
        <w:rPr>
          <w:lang w:val="pt-BR"/>
        </w:rPr>
        <w:t>-Si), 3-9 (Ré</w:t>
      </w:r>
      <w:r w:rsidR="00E43151" w:rsidRPr="005C1A35">
        <w:rPr>
          <w:lang w:val="pt-BR"/>
        </w:rPr>
        <w:t>#</w:t>
      </w:r>
      <w:r w:rsidR="00C60E6F" w:rsidRPr="005C1A35">
        <w:rPr>
          <w:lang w:val="pt-BR"/>
        </w:rPr>
        <w:t>-Lá) e 4-8 (</w:t>
      </w:r>
      <w:proofErr w:type="spellStart"/>
      <w:r w:rsidR="00C60E6F" w:rsidRPr="005C1A35">
        <w:rPr>
          <w:lang w:val="pt-BR"/>
        </w:rPr>
        <w:t>Mi-Sol</w:t>
      </w:r>
      <w:proofErr w:type="spellEnd"/>
      <w:r w:rsidR="00E43151" w:rsidRPr="005C1A35">
        <w:rPr>
          <w:lang w:val="pt-BR"/>
        </w:rPr>
        <w:t>#</w:t>
      </w:r>
      <w:r w:rsidR="00C60E6F" w:rsidRPr="005C1A35">
        <w:rPr>
          <w:lang w:val="pt-BR"/>
        </w:rPr>
        <w:t xml:space="preserve">) do eixo de 0. Já o terceiro arpejo encontra-se organizado em torno do eixo de soma 2, haja vista a transposição de 1 semitom a cada altura dos pares. Da mesma forma que o arpejo inicial, a simetria é quebrada </w:t>
      </w:r>
      <w:r w:rsidR="00BC6AF5" w:rsidRPr="005C1A35">
        <w:rPr>
          <w:lang w:val="pt-BR"/>
        </w:rPr>
        <w:t xml:space="preserve">nestes dois arpejos </w:t>
      </w:r>
      <w:r w:rsidR="00C60E6F" w:rsidRPr="005C1A35">
        <w:rPr>
          <w:lang w:val="pt-BR"/>
        </w:rPr>
        <w:t>com a adição de um salto ascendente na ú</w:t>
      </w:r>
      <w:r w:rsidR="00BC6AF5" w:rsidRPr="005C1A35">
        <w:rPr>
          <w:lang w:val="pt-BR"/>
        </w:rPr>
        <w:t>ltima nota.</w:t>
      </w:r>
    </w:p>
    <w:p w:rsidR="00565449" w:rsidRPr="005C1A35" w:rsidRDefault="00BC6AF5" w:rsidP="00565449">
      <w:pPr>
        <w:pStyle w:val="TeMAcorpoTexto"/>
        <w:spacing w:after="60"/>
        <w:rPr>
          <w:lang w:val="pt-BR"/>
        </w:rPr>
      </w:pPr>
      <w:r w:rsidRPr="005C1A35">
        <w:rPr>
          <w:lang w:val="pt-BR"/>
        </w:rPr>
        <w:tab/>
      </w:r>
      <w:r w:rsidR="00C60E6F" w:rsidRPr="005C1A35">
        <w:rPr>
          <w:lang w:val="pt-BR"/>
        </w:rPr>
        <w:t xml:space="preserve">O último arpejo, </w:t>
      </w:r>
      <w:r w:rsidRPr="005C1A35">
        <w:rPr>
          <w:lang w:val="pt-BR"/>
        </w:rPr>
        <w:t>por sua vez, não possui simetria. Isto se dá pela</w:t>
      </w:r>
      <w:r w:rsidR="00C60E6F" w:rsidRPr="005C1A35">
        <w:rPr>
          <w:lang w:val="pt-BR"/>
        </w:rPr>
        <w:t xml:space="preserve"> alteração de uma altura do conjunto anterior, </w:t>
      </w:r>
      <w:r w:rsidRPr="005C1A35">
        <w:rPr>
          <w:lang w:val="pt-BR"/>
        </w:rPr>
        <w:t xml:space="preserve">resultando em um </w:t>
      </w:r>
      <w:r w:rsidR="00C60E6F" w:rsidRPr="005C1A35">
        <w:rPr>
          <w:lang w:val="pt-BR"/>
        </w:rPr>
        <w:t>conjunto 6-34 (013579). Assim, a dissimetria é inserida no interior do arpejo, efetuando um</w:t>
      </w:r>
      <w:r w:rsidRPr="005C1A35">
        <w:rPr>
          <w:lang w:val="pt-BR"/>
        </w:rPr>
        <w:t>a quebra mais forte da simetria</w:t>
      </w:r>
      <w:r w:rsidR="00565449" w:rsidRPr="005C1A35">
        <w:rPr>
          <w:lang w:val="pt-BR"/>
        </w:rPr>
        <w:t>.</w:t>
      </w:r>
    </w:p>
    <w:p w:rsidR="00A566B2" w:rsidRPr="005C1A35" w:rsidRDefault="00A566B2" w:rsidP="00565449">
      <w:pPr>
        <w:pStyle w:val="TeMAcorpoTexto"/>
        <w:spacing w:after="60"/>
        <w:rPr>
          <w:lang w:val="pt-BR"/>
        </w:rPr>
      </w:pPr>
    </w:p>
    <w:p w:rsidR="00A566B2" w:rsidRPr="005C1A35" w:rsidRDefault="00A566B2" w:rsidP="00A566B2">
      <w:pPr>
        <w:pStyle w:val="TeMAcorpoTexto"/>
        <w:keepNext/>
        <w:spacing w:after="60"/>
        <w:jc w:val="center"/>
        <w:rPr>
          <w:lang w:val="pt-BR"/>
        </w:rPr>
      </w:pPr>
      <w:r w:rsidRPr="005C1A35">
        <w:rPr>
          <w:rFonts w:cs="Times New Roman"/>
          <w:noProof/>
          <w:lang w:val="pt-BR"/>
        </w:rPr>
        <w:drawing>
          <wp:inline distT="0" distB="0" distL="0" distR="0" wp14:anchorId="3BC8241D" wp14:editId="081E439B">
            <wp:extent cx="5090826" cy="2371725"/>
            <wp:effectExtent l="0" t="0" r="0" b="0"/>
            <wp:docPr id="99" name="Imagem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826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B2" w:rsidRPr="005C1A35" w:rsidRDefault="00A566B2" w:rsidP="00A566B2">
      <w:pPr>
        <w:pStyle w:val="Legenda"/>
        <w:rPr>
          <w:lang w:val="pt-BR"/>
        </w:rPr>
      </w:pPr>
      <w:r w:rsidRPr="005C1A35">
        <w:rPr>
          <w:lang w:val="pt-BR"/>
        </w:rPr>
        <w:t xml:space="preserve">Figura </w:t>
      </w:r>
      <w:r w:rsidRPr="005C1A35">
        <w:rPr>
          <w:lang w:val="pt-BR"/>
        </w:rPr>
        <w:fldChar w:fldCharType="begin"/>
      </w:r>
      <w:r w:rsidRPr="005C1A35">
        <w:rPr>
          <w:lang w:val="pt-BR"/>
        </w:rPr>
        <w:instrText xml:space="preserve"> SEQ Figura \* ARABIC </w:instrText>
      </w:r>
      <w:r w:rsidRPr="005C1A35">
        <w:rPr>
          <w:lang w:val="pt-BR"/>
        </w:rPr>
        <w:fldChar w:fldCharType="separate"/>
      </w:r>
      <w:r w:rsidRPr="005C1A35">
        <w:rPr>
          <w:noProof/>
          <w:lang w:val="pt-BR"/>
        </w:rPr>
        <w:t>10</w:t>
      </w:r>
      <w:r w:rsidRPr="005C1A35">
        <w:rPr>
          <w:lang w:val="pt-BR"/>
        </w:rPr>
        <w:fldChar w:fldCharType="end"/>
      </w:r>
      <w:r w:rsidR="00D91E59" w:rsidRPr="005C1A35">
        <w:rPr>
          <w:lang w:val="pt-BR"/>
        </w:rPr>
        <w:t xml:space="preserve">: Bartók, </w:t>
      </w:r>
      <w:r w:rsidR="00D91E59" w:rsidRPr="005C1A35">
        <w:rPr>
          <w:i/>
          <w:lang w:val="pt-BR"/>
        </w:rPr>
        <w:t>14 Bagatelas</w:t>
      </w:r>
      <w:r w:rsidR="00D91E59" w:rsidRPr="005C1A35">
        <w:rPr>
          <w:lang w:val="pt-BR"/>
        </w:rPr>
        <w:t>, Op. 6, Bagatela n. 2 (comp. 15-18).</w:t>
      </w:r>
    </w:p>
    <w:p w:rsidR="001D6741" w:rsidRPr="005C1A35" w:rsidRDefault="00EF241A" w:rsidP="001D6741">
      <w:pPr>
        <w:pStyle w:val="TeMAcorpoTexto"/>
        <w:keepNext/>
        <w:spacing w:after="60"/>
        <w:jc w:val="center"/>
        <w:rPr>
          <w:lang w:val="pt-BR"/>
        </w:rPr>
      </w:pPr>
      <w:r w:rsidRPr="005C1A35">
        <w:rPr>
          <w:noProof/>
          <w:lang w:val="pt-BR"/>
        </w:rPr>
        <w:drawing>
          <wp:inline distT="0" distB="0" distL="0" distR="0">
            <wp:extent cx="2779751" cy="2578100"/>
            <wp:effectExtent l="0" t="0" r="190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53 (C)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880" cy="259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41A" w:rsidRPr="005C1A35" w:rsidRDefault="001D6741" w:rsidP="001D6741">
      <w:pPr>
        <w:pStyle w:val="Legenda"/>
        <w:rPr>
          <w:lang w:val="pt-BR"/>
        </w:rPr>
      </w:pPr>
      <w:r w:rsidRPr="005C1A35">
        <w:rPr>
          <w:lang w:val="pt-BR"/>
        </w:rPr>
        <w:t xml:space="preserve">Figura </w:t>
      </w:r>
      <w:r w:rsidRPr="005C1A35">
        <w:rPr>
          <w:lang w:val="pt-BR"/>
        </w:rPr>
        <w:fldChar w:fldCharType="begin"/>
      </w:r>
      <w:r w:rsidRPr="005C1A35">
        <w:rPr>
          <w:lang w:val="pt-BR"/>
        </w:rPr>
        <w:instrText xml:space="preserve"> SEQ Figura \* ARABIC </w:instrText>
      </w:r>
      <w:r w:rsidRPr="005C1A35">
        <w:rPr>
          <w:lang w:val="pt-BR"/>
        </w:rPr>
        <w:fldChar w:fldCharType="separate"/>
      </w:r>
      <w:r w:rsidR="00A566B2" w:rsidRPr="005C1A35">
        <w:rPr>
          <w:noProof/>
          <w:lang w:val="pt-BR"/>
        </w:rPr>
        <w:t>11</w:t>
      </w:r>
      <w:r w:rsidRPr="005C1A35">
        <w:rPr>
          <w:lang w:val="pt-BR"/>
        </w:rPr>
        <w:fldChar w:fldCharType="end"/>
      </w:r>
      <w:r w:rsidRPr="005C1A35">
        <w:rPr>
          <w:lang w:val="pt-BR"/>
        </w:rPr>
        <w:t xml:space="preserve">: </w:t>
      </w:r>
      <w:r w:rsidR="00D91E59" w:rsidRPr="005C1A35">
        <w:rPr>
          <w:lang w:val="pt-BR"/>
        </w:rPr>
        <w:t xml:space="preserve">Gráfico altura/tempo da </w:t>
      </w:r>
      <w:r w:rsidR="00D91E59" w:rsidRPr="005C1A35">
        <w:rPr>
          <w:i/>
          <w:lang w:val="pt-BR"/>
        </w:rPr>
        <w:t xml:space="preserve">Bagatela n. 2 </w:t>
      </w:r>
      <w:r w:rsidR="00D91E59" w:rsidRPr="005C1A35">
        <w:rPr>
          <w:lang w:val="pt-BR"/>
        </w:rPr>
        <w:t>(comp. 15-16).</w:t>
      </w:r>
    </w:p>
    <w:p w:rsidR="009672B7" w:rsidRPr="005C1A35" w:rsidRDefault="00BC6AF5" w:rsidP="00BC6AF5">
      <w:pPr>
        <w:pStyle w:val="TeMAcorpoTexto"/>
        <w:spacing w:after="60"/>
        <w:rPr>
          <w:lang w:val="pt-BR"/>
        </w:rPr>
      </w:pPr>
      <w:r w:rsidRPr="005C1A35">
        <w:rPr>
          <w:lang w:val="pt-BR"/>
        </w:rPr>
        <w:tab/>
        <w:t>A transição ao tema é finalizada, no c. 17, com a transformação da díade 7-11 (</w:t>
      </w:r>
      <w:proofErr w:type="spellStart"/>
      <w:r w:rsidRPr="005C1A35">
        <w:rPr>
          <w:lang w:val="pt-BR"/>
        </w:rPr>
        <w:t>Sol-Si</w:t>
      </w:r>
      <w:proofErr w:type="spellEnd"/>
      <w:r w:rsidRPr="005C1A35">
        <w:rPr>
          <w:lang w:val="pt-BR"/>
        </w:rPr>
        <w:t>) em 0-11 (</w:t>
      </w:r>
      <w:proofErr w:type="spellStart"/>
      <w:r w:rsidRPr="005C1A35">
        <w:rPr>
          <w:lang w:val="pt-BR"/>
        </w:rPr>
        <w:t>Dó-Si</w:t>
      </w:r>
      <w:proofErr w:type="spellEnd"/>
      <w:r w:rsidRPr="005C1A35">
        <w:rPr>
          <w:lang w:val="pt-BR"/>
        </w:rPr>
        <w:t>) e, finalmen</w:t>
      </w:r>
      <w:r w:rsidR="00ED1C0B">
        <w:rPr>
          <w:lang w:val="pt-BR"/>
        </w:rPr>
        <w:t>te, em 2-4 (</w:t>
      </w:r>
      <w:proofErr w:type="spellStart"/>
      <w:r w:rsidR="00ED1C0B">
        <w:rPr>
          <w:lang w:val="pt-BR"/>
        </w:rPr>
        <w:t>Ré-Mi</w:t>
      </w:r>
      <w:proofErr w:type="spellEnd"/>
      <w:r w:rsidR="00ED1C0B">
        <w:rPr>
          <w:lang w:val="pt-BR"/>
        </w:rPr>
        <w:t>). Esta última díade</w:t>
      </w:r>
      <w:r w:rsidRPr="005C1A35">
        <w:rPr>
          <w:lang w:val="pt-BR"/>
        </w:rPr>
        <w:t xml:space="preserve"> permanece sendo executada </w:t>
      </w:r>
      <w:r w:rsidRPr="00D71E02">
        <w:rPr>
          <w:lang w:val="pt-BR"/>
        </w:rPr>
        <w:t>como</w:t>
      </w:r>
      <w:r w:rsidR="00ED4356" w:rsidRPr="00D71E02">
        <w:rPr>
          <w:lang w:val="pt-BR"/>
        </w:rPr>
        <w:t xml:space="preserve"> um</w:t>
      </w:r>
      <w:r w:rsidRPr="005C1A35">
        <w:rPr>
          <w:lang w:val="pt-BR"/>
        </w:rPr>
        <w:t xml:space="preserve"> </w:t>
      </w:r>
      <w:r w:rsidRPr="005C1A35">
        <w:rPr>
          <w:i/>
          <w:lang w:val="pt-BR"/>
        </w:rPr>
        <w:t>ostinato</w:t>
      </w:r>
      <w:r w:rsidRPr="005C1A35">
        <w:rPr>
          <w:lang w:val="pt-BR"/>
        </w:rPr>
        <w:t xml:space="preserve"> que acompanha o tema e, da mesma forma como na apresentação do tema, ta</w:t>
      </w:r>
      <w:r w:rsidR="00ED1C0B">
        <w:rPr>
          <w:lang w:val="pt-BR"/>
        </w:rPr>
        <w:t>mbém é um par do eixo de soma 6. Há,</w:t>
      </w:r>
      <w:r w:rsidRPr="005C1A35">
        <w:rPr>
          <w:lang w:val="pt-BR"/>
        </w:rPr>
        <w:t xml:space="preserve"> porém</w:t>
      </w:r>
      <w:r w:rsidR="00ED1C0B">
        <w:rPr>
          <w:lang w:val="pt-BR"/>
        </w:rPr>
        <w:t xml:space="preserve">, uma rotação no </w:t>
      </w:r>
      <w:r w:rsidR="00ED1C0B">
        <w:rPr>
          <w:lang w:val="pt-BR"/>
        </w:rPr>
        <w:lastRenderedPageBreak/>
        <w:t>interior deste eixo de simetria, pois</w:t>
      </w:r>
      <w:r w:rsidRPr="005C1A35">
        <w:rPr>
          <w:lang w:val="pt-BR"/>
        </w:rPr>
        <w:t xml:space="preserve"> </w:t>
      </w:r>
      <w:r w:rsidR="00ED1C0B">
        <w:rPr>
          <w:lang w:val="pt-BR"/>
        </w:rPr>
        <w:t xml:space="preserve">esta díade é </w:t>
      </w:r>
      <w:r w:rsidRPr="005C1A35">
        <w:rPr>
          <w:lang w:val="pt-BR"/>
        </w:rPr>
        <w:t xml:space="preserve">o par mais próximo do centro que foi considerado sub-eixo no tema inicial. A inversão também ocorre no registro, pois o </w:t>
      </w:r>
      <w:r w:rsidRPr="005C1A35">
        <w:rPr>
          <w:i/>
          <w:lang w:val="pt-BR"/>
        </w:rPr>
        <w:t>ostinato</w:t>
      </w:r>
      <w:r w:rsidRPr="005C1A35">
        <w:rPr>
          <w:lang w:val="pt-BR"/>
        </w:rPr>
        <w:t xml:space="preserve"> passa para o pentagrama inferior e a melodia para o superior. O distanciamento do sub-eixo é iniciado pelo par 1-5 (</w:t>
      </w:r>
      <w:proofErr w:type="spellStart"/>
      <w:r w:rsidRPr="005C1A35">
        <w:rPr>
          <w:lang w:val="pt-BR"/>
        </w:rPr>
        <w:t>Réb</w:t>
      </w:r>
      <w:proofErr w:type="spellEnd"/>
      <w:r w:rsidRPr="005C1A35">
        <w:rPr>
          <w:lang w:val="pt-BR"/>
        </w:rPr>
        <w:t>-Fá) e seguido pelos pares 0-6 (Dó-</w:t>
      </w:r>
      <w:proofErr w:type="spellStart"/>
      <w:r w:rsidRPr="005C1A35">
        <w:rPr>
          <w:lang w:val="pt-BR"/>
        </w:rPr>
        <w:t>Solb</w:t>
      </w:r>
      <w:proofErr w:type="spellEnd"/>
      <w:r w:rsidRPr="005C1A35">
        <w:rPr>
          <w:lang w:val="pt-BR"/>
        </w:rPr>
        <w:t>) e 7-11 (</w:t>
      </w:r>
      <w:proofErr w:type="spellStart"/>
      <w:r w:rsidRPr="005C1A35">
        <w:rPr>
          <w:lang w:val="pt-BR"/>
        </w:rPr>
        <w:t>Sol-Si</w:t>
      </w:r>
      <w:proofErr w:type="spellEnd"/>
      <w:r w:rsidRPr="005C1A35">
        <w:rPr>
          <w:lang w:val="pt-BR"/>
        </w:rPr>
        <w:t xml:space="preserve">). Por </w:t>
      </w:r>
      <w:r w:rsidR="00ED1C0B">
        <w:rPr>
          <w:lang w:val="pt-BR"/>
        </w:rPr>
        <w:t>consistir</w:t>
      </w:r>
      <w:r w:rsidR="00513DE2">
        <w:rPr>
          <w:lang w:val="pt-BR"/>
        </w:rPr>
        <w:t xml:space="preserve"> de</w:t>
      </w:r>
      <w:r w:rsidRPr="005C1A35">
        <w:rPr>
          <w:lang w:val="pt-BR"/>
        </w:rPr>
        <w:t xml:space="preserve"> uma versão reduzida do tema, há um salto</w:t>
      </w:r>
      <w:r w:rsidR="009672B7" w:rsidRPr="005C1A35">
        <w:rPr>
          <w:lang w:val="pt-BR"/>
        </w:rPr>
        <w:t xml:space="preserve"> para o par central 9-9 (</w:t>
      </w:r>
      <w:proofErr w:type="spellStart"/>
      <w:r w:rsidR="009672B7" w:rsidRPr="005C1A35">
        <w:rPr>
          <w:lang w:val="pt-BR"/>
        </w:rPr>
        <w:t>Lá-Lá</w:t>
      </w:r>
      <w:proofErr w:type="spellEnd"/>
      <w:r w:rsidR="009672B7" w:rsidRPr="005C1A35">
        <w:rPr>
          <w:lang w:val="pt-BR"/>
        </w:rPr>
        <w:t xml:space="preserve">), </w:t>
      </w:r>
      <w:r w:rsidR="00ED1C0B">
        <w:rPr>
          <w:lang w:val="pt-BR"/>
        </w:rPr>
        <w:t>sendo</w:t>
      </w:r>
      <w:r w:rsidR="009672B7" w:rsidRPr="005C1A35">
        <w:rPr>
          <w:lang w:val="pt-BR"/>
        </w:rPr>
        <w:t xml:space="preserve"> o par 8-10 (</w:t>
      </w:r>
      <w:proofErr w:type="spellStart"/>
      <w:r w:rsidR="009672B7" w:rsidRPr="005C1A35">
        <w:rPr>
          <w:lang w:val="pt-BR"/>
        </w:rPr>
        <w:t>Láb-Sib</w:t>
      </w:r>
      <w:proofErr w:type="spellEnd"/>
      <w:r w:rsidR="009672B7" w:rsidRPr="005C1A35">
        <w:rPr>
          <w:lang w:val="pt-BR"/>
        </w:rPr>
        <w:t xml:space="preserve">) executado </w:t>
      </w:r>
      <w:r w:rsidR="00ED1C0B">
        <w:rPr>
          <w:lang w:val="pt-BR"/>
        </w:rPr>
        <w:t xml:space="preserve">apenas </w:t>
      </w:r>
      <w:r w:rsidR="009672B7" w:rsidRPr="005C1A35">
        <w:rPr>
          <w:lang w:val="pt-BR"/>
        </w:rPr>
        <w:t>após o Lá.</w:t>
      </w:r>
    </w:p>
    <w:p w:rsidR="00BC6AF5" w:rsidRPr="005C1A35" w:rsidRDefault="009672B7" w:rsidP="00BC6AF5">
      <w:pPr>
        <w:pStyle w:val="TeMAcorpoTexto"/>
        <w:spacing w:after="60"/>
        <w:rPr>
          <w:lang w:val="pt-BR"/>
        </w:rPr>
      </w:pPr>
      <w:r w:rsidRPr="005C1A35">
        <w:rPr>
          <w:lang w:val="pt-BR"/>
        </w:rPr>
        <w:tab/>
        <w:t xml:space="preserve">No comp. 21, </w:t>
      </w:r>
      <w:proofErr w:type="spellStart"/>
      <w:r w:rsidRPr="005C1A35">
        <w:rPr>
          <w:lang w:val="pt-BR"/>
        </w:rPr>
        <w:t>enarmonicamente</w:t>
      </w:r>
      <w:proofErr w:type="spellEnd"/>
      <w:r w:rsidRPr="005C1A35">
        <w:rPr>
          <w:lang w:val="pt-BR"/>
        </w:rPr>
        <w:t xml:space="preserve"> alterada para </w:t>
      </w:r>
      <w:proofErr w:type="spellStart"/>
      <w:r w:rsidRPr="005C1A35">
        <w:rPr>
          <w:lang w:val="pt-BR"/>
        </w:rPr>
        <w:t>Sibb</w:t>
      </w:r>
      <w:proofErr w:type="spellEnd"/>
      <w:r w:rsidRPr="005C1A35">
        <w:rPr>
          <w:lang w:val="pt-BR"/>
        </w:rPr>
        <w:t xml:space="preserve"> e em duração longa, a altura 9 consolida-se como centro da simetria. Porém, a díade 2-4 ainda não é completamente abandonada, sendo alternada com a díade 8-10. Esta última torna-se </w:t>
      </w:r>
      <w:r w:rsidRPr="005C1A35">
        <w:rPr>
          <w:i/>
          <w:lang w:val="pt-BR"/>
        </w:rPr>
        <w:t>ostinato</w:t>
      </w:r>
      <w:r w:rsidRPr="005C1A35">
        <w:rPr>
          <w:lang w:val="pt-BR"/>
        </w:rPr>
        <w:t xml:space="preserve"> no comp. 24</w:t>
      </w:r>
      <w:r w:rsidR="00513DE2">
        <w:rPr>
          <w:lang w:val="pt-BR"/>
        </w:rPr>
        <w:t>,</w:t>
      </w:r>
      <w:r w:rsidRPr="005C1A35">
        <w:rPr>
          <w:lang w:val="pt-BR"/>
        </w:rPr>
        <w:t xml:space="preserve"> </w:t>
      </w:r>
      <w:r w:rsidR="00513DE2">
        <w:rPr>
          <w:lang w:val="pt-BR"/>
        </w:rPr>
        <w:t>firmando</w:t>
      </w:r>
      <w:r w:rsidR="00B3702A" w:rsidRPr="005C1A35">
        <w:rPr>
          <w:lang w:val="pt-BR"/>
        </w:rPr>
        <w:t xml:space="preserve">-se </w:t>
      </w:r>
      <w:r w:rsidR="00513DE2">
        <w:rPr>
          <w:lang w:val="pt-BR"/>
        </w:rPr>
        <w:t xml:space="preserve">como </w:t>
      </w:r>
      <w:r w:rsidR="00B3702A" w:rsidRPr="005C1A35">
        <w:rPr>
          <w:lang w:val="pt-BR"/>
        </w:rPr>
        <w:t>base para</w:t>
      </w:r>
      <w:r w:rsidRPr="005C1A35">
        <w:rPr>
          <w:lang w:val="pt-BR"/>
        </w:rPr>
        <w:t xml:space="preserve"> uma reexposição do tema em sua versão original</w:t>
      </w:r>
      <w:r w:rsidR="00BC6AF5" w:rsidRPr="005C1A35">
        <w:rPr>
          <w:lang w:val="pt-BR"/>
        </w:rPr>
        <w:t>, como demonstra a segunda metade do gráfico da</w:t>
      </w:r>
      <w:r w:rsidRPr="005C1A35">
        <w:rPr>
          <w:lang w:val="pt-BR"/>
        </w:rPr>
        <w:t xml:space="preserve"> Figura </w:t>
      </w:r>
      <w:r w:rsidR="00D91E59" w:rsidRPr="005C1A35">
        <w:rPr>
          <w:lang w:val="pt-BR"/>
        </w:rPr>
        <w:t>13</w:t>
      </w:r>
      <w:r w:rsidR="00BC6AF5" w:rsidRPr="005C1A35">
        <w:rPr>
          <w:lang w:val="pt-BR"/>
        </w:rPr>
        <w:t>.</w:t>
      </w:r>
      <w:r w:rsidR="00B3702A" w:rsidRPr="005C1A35">
        <w:rPr>
          <w:lang w:val="pt-BR"/>
        </w:rPr>
        <w:t xml:space="preserve"> Novamente, o tema é reduzido, contendo apenas a estrutura simétrica expansiva. Assim que o sub-eixo 3-3 (</w:t>
      </w:r>
      <w:proofErr w:type="spellStart"/>
      <w:r w:rsidR="00B3702A" w:rsidRPr="005C1A35">
        <w:rPr>
          <w:lang w:val="pt-BR"/>
        </w:rPr>
        <w:t>Mib-Mib</w:t>
      </w:r>
      <w:proofErr w:type="spellEnd"/>
      <w:r w:rsidR="00B3702A" w:rsidRPr="005C1A35">
        <w:rPr>
          <w:lang w:val="pt-BR"/>
        </w:rPr>
        <w:t>) é alcançado ao fim do</w:t>
      </w:r>
      <w:r w:rsidR="00513DE2">
        <w:rPr>
          <w:lang w:val="pt-BR"/>
        </w:rPr>
        <w:t xml:space="preserve"> comp. 25, a simetria é rapidamente abandonada</w:t>
      </w:r>
      <w:r w:rsidR="00B3702A" w:rsidRPr="005C1A35">
        <w:rPr>
          <w:lang w:val="pt-BR"/>
        </w:rPr>
        <w:t xml:space="preserve">, gerando uma dissimetria com uma figuração cromática descendente, </w:t>
      </w:r>
      <w:r w:rsidR="00513DE2">
        <w:rPr>
          <w:lang w:val="pt-BR"/>
        </w:rPr>
        <w:t xml:space="preserve">partindo de </w:t>
      </w:r>
      <w:proofErr w:type="spellStart"/>
      <w:r w:rsidR="00513DE2">
        <w:rPr>
          <w:lang w:val="pt-BR"/>
        </w:rPr>
        <w:t>Mib</w:t>
      </w:r>
      <w:proofErr w:type="spellEnd"/>
      <w:r w:rsidR="00513DE2">
        <w:rPr>
          <w:lang w:val="pt-BR"/>
        </w:rPr>
        <w:t xml:space="preserve"> para</w:t>
      </w:r>
      <w:r w:rsidR="00B3702A" w:rsidRPr="005C1A35">
        <w:rPr>
          <w:lang w:val="pt-BR"/>
        </w:rPr>
        <w:t xml:space="preserve"> </w:t>
      </w:r>
      <w:proofErr w:type="spellStart"/>
      <w:r w:rsidR="00B3702A" w:rsidRPr="005C1A35">
        <w:rPr>
          <w:lang w:val="pt-BR"/>
        </w:rPr>
        <w:t>Réb</w:t>
      </w:r>
      <w:proofErr w:type="spellEnd"/>
      <w:r w:rsidR="00B3702A" w:rsidRPr="005C1A35">
        <w:rPr>
          <w:lang w:val="pt-BR"/>
        </w:rPr>
        <w:t xml:space="preserve">, tendo a altura </w:t>
      </w:r>
      <w:proofErr w:type="spellStart"/>
      <w:r w:rsidR="00B3702A" w:rsidRPr="005C1A35">
        <w:rPr>
          <w:lang w:val="pt-BR"/>
        </w:rPr>
        <w:t>Mibb</w:t>
      </w:r>
      <w:proofErr w:type="spellEnd"/>
      <w:r w:rsidR="00B3702A" w:rsidRPr="005C1A35">
        <w:rPr>
          <w:lang w:val="pt-BR"/>
        </w:rPr>
        <w:t xml:space="preserve"> como suporte.</w:t>
      </w:r>
    </w:p>
    <w:p w:rsidR="00A566B2" w:rsidRPr="005C1A35" w:rsidRDefault="00A566B2" w:rsidP="00BC6AF5">
      <w:pPr>
        <w:pStyle w:val="TeMAcorpoTexto"/>
        <w:spacing w:after="60"/>
        <w:rPr>
          <w:lang w:val="pt-BR"/>
        </w:rPr>
      </w:pPr>
    </w:p>
    <w:p w:rsidR="00A566B2" w:rsidRPr="005C1A35" w:rsidRDefault="00A566B2" w:rsidP="00A566B2">
      <w:pPr>
        <w:pStyle w:val="TeMAcorpoTexto"/>
        <w:keepNext/>
        <w:spacing w:after="60"/>
        <w:jc w:val="center"/>
        <w:rPr>
          <w:lang w:val="pt-BR"/>
        </w:rPr>
      </w:pPr>
      <w:r w:rsidRPr="005C1A35">
        <w:rPr>
          <w:rFonts w:cs="Times New Roman"/>
          <w:noProof/>
          <w:lang w:val="pt-BR"/>
        </w:rPr>
        <w:drawing>
          <wp:inline distT="0" distB="0" distL="0" distR="0" wp14:anchorId="05C44DEF" wp14:editId="56EE8B4F">
            <wp:extent cx="4613443" cy="4216400"/>
            <wp:effectExtent l="0" t="0" r="0" b="0"/>
            <wp:docPr id="102" name="Image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962" cy="422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B2" w:rsidRPr="005C1A35" w:rsidRDefault="00A566B2" w:rsidP="00A566B2">
      <w:pPr>
        <w:pStyle w:val="Legenda"/>
        <w:rPr>
          <w:lang w:val="pt-BR"/>
        </w:rPr>
      </w:pPr>
      <w:r w:rsidRPr="005C1A35">
        <w:rPr>
          <w:lang w:val="pt-BR"/>
        </w:rPr>
        <w:t xml:space="preserve">Figura </w:t>
      </w:r>
      <w:r w:rsidRPr="005C1A35">
        <w:rPr>
          <w:lang w:val="pt-BR"/>
        </w:rPr>
        <w:fldChar w:fldCharType="begin"/>
      </w:r>
      <w:r w:rsidRPr="005C1A35">
        <w:rPr>
          <w:lang w:val="pt-BR"/>
        </w:rPr>
        <w:instrText xml:space="preserve"> SEQ Figura \* ARABIC </w:instrText>
      </w:r>
      <w:r w:rsidRPr="005C1A35">
        <w:rPr>
          <w:lang w:val="pt-BR"/>
        </w:rPr>
        <w:fldChar w:fldCharType="separate"/>
      </w:r>
      <w:r w:rsidRPr="005C1A35">
        <w:rPr>
          <w:noProof/>
          <w:lang w:val="pt-BR"/>
        </w:rPr>
        <w:t>12</w:t>
      </w:r>
      <w:r w:rsidRPr="005C1A35">
        <w:rPr>
          <w:lang w:val="pt-BR"/>
        </w:rPr>
        <w:fldChar w:fldCharType="end"/>
      </w:r>
      <w:r w:rsidR="00D91E59" w:rsidRPr="005C1A35">
        <w:rPr>
          <w:lang w:val="pt-BR"/>
        </w:rPr>
        <w:t xml:space="preserve">: Bartók, </w:t>
      </w:r>
      <w:r w:rsidR="00D91E59" w:rsidRPr="005C1A35">
        <w:rPr>
          <w:i/>
          <w:lang w:val="pt-BR"/>
        </w:rPr>
        <w:t>14 Bagatelas</w:t>
      </w:r>
      <w:r w:rsidR="00D91E59" w:rsidRPr="005C1A35">
        <w:rPr>
          <w:lang w:val="pt-BR"/>
        </w:rPr>
        <w:t>, Op. 6, Bagatela n. 2 (comp. 16-30).</w:t>
      </w:r>
    </w:p>
    <w:p w:rsidR="00EF241A" w:rsidRPr="005C1A35" w:rsidRDefault="00EF241A" w:rsidP="00EF241A">
      <w:pPr>
        <w:pStyle w:val="TeMAcorpoTexto"/>
        <w:spacing w:after="60"/>
        <w:jc w:val="center"/>
        <w:rPr>
          <w:lang w:val="pt-BR"/>
        </w:rPr>
      </w:pPr>
    </w:p>
    <w:p w:rsidR="00EF241A" w:rsidRPr="005C1A35" w:rsidRDefault="00EF241A" w:rsidP="00EF241A">
      <w:pPr>
        <w:pStyle w:val="TeMAcorpoTexto"/>
        <w:keepNext/>
        <w:spacing w:after="60"/>
        <w:jc w:val="center"/>
        <w:rPr>
          <w:lang w:val="pt-BR"/>
        </w:rPr>
      </w:pPr>
      <w:r w:rsidRPr="005C1A35">
        <w:rPr>
          <w:noProof/>
          <w:lang w:val="pt-BR"/>
        </w:rPr>
        <w:lastRenderedPageBreak/>
        <w:drawing>
          <wp:inline distT="0" distB="0" distL="0" distR="0">
            <wp:extent cx="5575935" cy="1997710"/>
            <wp:effectExtent l="0" t="0" r="5715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55 (C).gi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935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41A" w:rsidRPr="005C1A35" w:rsidRDefault="00EF241A" w:rsidP="00EF241A">
      <w:pPr>
        <w:pStyle w:val="Legenda"/>
        <w:rPr>
          <w:lang w:val="pt-BR"/>
        </w:rPr>
      </w:pPr>
      <w:r w:rsidRPr="005C1A35">
        <w:rPr>
          <w:lang w:val="pt-BR"/>
        </w:rPr>
        <w:t xml:space="preserve">Figura </w:t>
      </w:r>
      <w:r w:rsidRPr="005C1A35">
        <w:rPr>
          <w:lang w:val="pt-BR"/>
        </w:rPr>
        <w:fldChar w:fldCharType="begin"/>
      </w:r>
      <w:r w:rsidRPr="005C1A35">
        <w:rPr>
          <w:lang w:val="pt-BR"/>
        </w:rPr>
        <w:instrText xml:space="preserve"> SEQ Figura \* ARABIC </w:instrText>
      </w:r>
      <w:r w:rsidRPr="005C1A35">
        <w:rPr>
          <w:lang w:val="pt-BR"/>
        </w:rPr>
        <w:fldChar w:fldCharType="separate"/>
      </w:r>
      <w:r w:rsidR="00A566B2" w:rsidRPr="005C1A35">
        <w:rPr>
          <w:noProof/>
          <w:lang w:val="pt-BR"/>
        </w:rPr>
        <w:t>13</w:t>
      </w:r>
      <w:r w:rsidRPr="005C1A35">
        <w:rPr>
          <w:lang w:val="pt-BR"/>
        </w:rPr>
        <w:fldChar w:fldCharType="end"/>
      </w:r>
      <w:r w:rsidRPr="005C1A35">
        <w:rPr>
          <w:lang w:val="pt-BR"/>
        </w:rPr>
        <w:t xml:space="preserve">: </w:t>
      </w:r>
      <w:r w:rsidR="001D6741" w:rsidRPr="005C1A35">
        <w:rPr>
          <w:lang w:val="pt-BR"/>
        </w:rPr>
        <w:t>Gráfico altura/tempo da Bagatela n. 2 (comp. 18-30).</w:t>
      </w:r>
    </w:p>
    <w:p w:rsidR="00C767BF" w:rsidRPr="005C1A35" w:rsidRDefault="00C767BF" w:rsidP="00C767BF">
      <w:pPr>
        <w:pStyle w:val="TeMAseo"/>
        <w:spacing w:before="480" w:after="120"/>
        <w:rPr>
          <w:lang w:val="pt-BR"/>
        </w:rPr>
      </w:pPr>
      <w:r w:rsidRPr="005C1A35">
        <w:rPr>
          <w:lang w:val="pt-BR"/>
        </w:rPr>
        <w:t xml:space="preserve">3.  </w:t>
      </w:r>
      <w:r w:rsidR="00423FF3" w:rsidRPr="00D71E02">
        <w:rPr>
          <w:lang w:val="pt-BR"/>
        </w:rPr>
        <w:t>Considerações finais: m</w:t>
      </w:r>
      <w:r w:rsidRPr="00D71E02">
        <w:rPr>
          <w:lang w:val="pt-BR"/>
        </w:rPr>
        <w:t>etaeixo</w:t>
      </w:r>
      <w:r w:rsidRPr="005C1A35">
        <w:rPr>
          <w:lang w:val="pt-BR"/>
        </w:rPr>
        <w:t xml:space="preserve"> de simetria</w:t>
      </w:r>
    </w:p>
    <w:p w:rsidR="00E82B76" w:rsidRPr="005C1A35" w:rsidRDefault="00851D75" w:rsidP="00201F9E">
      <w:pPr>
        <w:pStyle w:val="TeMAcorpoTexto"/>
        <w:spacing w:after="60"/>
        <w:rPr>
          <w:lang w:val="pt-BR"/>
        </w:rPr>
      </w:pPr>
      <w:r w:rsidRPr="005C1A35">
        <w:rPr>
          <w:lang w:val="pt-BR"/>
        </w:rPr>
        <w:t>O processo de comparação dos eixos de simetria encontrados revelou uma estrutura simétrica</w:t>
      </w:r>
      <w:r w:rsidR="0065184B">
        <w:rPr>
          <w:lang w:val="pt-BR"/>
        </w:rPr>
        <w:t>:</w:t>
      </w:r>
      <w:r w:rsidRPr="005C1A35">
        <w:rPr>
          <w:lang w:val="pt-BR"/>
        </w:rPr>
        <w:t xml:space="preserve"> a organização dos eixos em torno de um metaeixo de simetria de soma 0. Os pontos principais da peça, como os temas, estão organizados no eixo central do metaeixo, de par 6-6</w:t>
      </w:r>
      <w:r w:rsidR="00E82B76" w:rsidRPr="005C1A35">
        <w:rPr>
          <w:lang w:val="pt-BR"/>
        </w:rPr>
        <w:t>, como demonstra o gráfico eixo/tempo da Figura 14</w:t>
      </w:r>
      <w:r w:rsidRPr="005C1A35">
        <w:rPr>
          <w:lang w:val="pt-BR"/>
        </w:rPr>
        <w:t>. Logo, a estrutura da peça, do ponto de vista da simetria inversiva, está centrali</w:t>
      </w:r>
      <w:r w:rsidR="0065184B">
        <w:rPr>
          <w:lang w:val="pt-BR"/>
        </w:rPr>
        <w:t>zada</w:t>
      </w:r>
      <w:r w:rsidRPr="005C1A35">
        <w:rPr>
          <w:lang w:val="pt-BR"/>
        </w:rPr>
        <w:t xml:space="preserve"> no eixo que organiza a expansão inicial do tema, salientando sua importância na construção da peça. A estrutura torna-se, desta forma, uma espécie de </w:t>
      </w:r>
      <w:proofErr w:type="spellStart"/>
      <w:r w:rsidRPr="005C1A35">
        <w:rPr>
          <w:i/>
          <w:lang w:val="pt-BR"/>
        </w:rPr>
        <w:t>grundgestalt</w:t>
      </w:r>
      <w:proofErr w:type="spellEnd"/>
      <w:r w:rsidRPr="005C1A35">
        <w:rPr>
          <w:lang w:val="pt-BR"/>
        </w:rPr>
        <w:t>, aquilo que Schoenberg considera a ideia geradora dos demais motivos da peça</w:t>
      </w:r>
      <w:r w:rsidR="00E82B76" w:rsidRPr="005C1A35">
        <w:rPr>
          <w:lang w:val="pt-BR"/>
        </w:rPr>
        <w:t xml:space="preserve"> (</w:t>
      </w:r>
      <w:r w:rsidR="000B516A">
        <w:rPr>
          <w:lang w:val="pt-BR"/>
        </w:rPr>
        <w:t>Schoenberg 1995, 169</w:t>
      </w:r>
      <w:r w:rsidR="00E82B76" w:rsidRPr="005C1A35">
        <w:rPr>
          <w:lang w:val="pt-BR"/>
        </w:rPr>
        <w:t>)</w:t>
      </w:r>
      <w:r w:rsidRPr="005C1A35">
        <w:rPr>
          <w:lang w:val="pt-BR"/>
        </w:rPr>
        <w:t>. Do ponto de vista melódico-motívico</w:t>
      </w:r>
      <w:r w:rsidR="00E82B76" w:rsidRPr="005C1A35">
        <w:rPr>
          <w:rStyle w:val="Refdenotaderodap"/>
          <w:lang w:val="pt-BR"/>
        </w:rPr>
        <w:footnoteReference w:id="8"/>
      </w:r>
      <w:r w:rsidRPr="005C1A35">
        <w:rPr>
          <w:lang w:val="pt-BR"/>
        </w:rPr>
        <w:t xml:space="preserve">, podemos traçar os seguimentos escalares direcionais presentes no fim da primeira exposição do tema e nos momentos de transição como originários da linha melódica de uma das faces da simetria expansiva. Já os arpejos das transições podem ser tratados como uma exploração do caráter oscilante e em </w:t>
      </w:r>
      <w:proofErr w:type="spellStart"/>
      <w:r w:rsidRPr="005C1A35">
        <w:rPr>
          <w:lang w:val="pt-BR"/>
        </w:rPr>
        <w:t>zigue-zague</w:t>
      </w:r>
      <w:proofErr w:type="spellEnd"/>
      <w:r w:rsidRPr="005C1A35">
        <w:rPr>
          <w:lang w:val="pt-BR"/>
        </w:rPr>
        <w:t xml:space="preserve"> da concatenação das duas faces da expansão simétrica</w:t>
      </w:r>
      <w:r w:rsidR="00E82B76" w:rsidRPr="005C1A35">
        <w:rPr>
          <w:lang w:val="pt-BR"/>
        </w:rPr>
        <w:t xml:space="preserve"> inicial.</w:t>
      </w:r>
    </w:p>
    <w:p w:rsidR="00201F9E" w:rsidRPr="005C1A35" w:rsidRDefault="00E82B76" w:rsidP="00201F9E">
      <w:pPr>
        <w:pStyle w:val="TeMAcorpoTexto"/>
        <w:spacing w:after="60"/>
        <w:rPr>
          <w:lang w:val="pt-BR"/>
        </w:rPr>
      </w:pPr>
      <w:r w:rsidRPr="005C1A35">
        <w:rPr>
          <w:lang w:val="pt-BR"/>
        </w:rPr>
        <w:tab/>
      </w:r>
      <w:r w:rsidR="00201F9E" w:rsidRPr="005C1A35">
        <w:rPr>
          <w:lang w:val="pt-BR"/>
        </w:rPr>
        <w:t xml:space="preserve">Os momentos de transição, em contrapartida, possuem suas estruturas simétricas </w:t>
      </w:r>
      <w:r w:rsidRPr="005C1A35">
        <w:rPr>
          <w:lang w:val="pt-BR"/>
        </w:rPr>
        <w:t xml:space="preserve">organizados principalmente nos eixos que formam o par 2-10 e também pelo sub-eixo 0-0. </w:t>
      </w:r>
      <w:r w:rsidR="006B6187" w:rsidRPr="005C1A35">
        <w:rPr>
          <w:lang w:val="pt-BR"/>
        </w:rPr>
        <w:t xml:space="preserve">Na primeira transição, estes eixos ocorrem em tetracordes escalares e possuem sua simetria imediatamente quebrada. </w:t>
      </w:r>
      <w:r w:rsidRPr="005C1A35">
        <w:rPr>
          <w:lang w:val="pt-BR"/>
        </w:rPr>
        <w:t>O único eixo que não possui oposição simétrica neste metaeixo é o de soma 4</w:t>
      </w:r>
      <w:r w:rsidR="0065184B">
        <w:rPr>
          <w:lang w:val="pt-BR"/>
        </w:rPr>
        <w:t>,</w:t>
      </w:r>
      <w:r w:rsidRPr="005C1A35">
        <w:rPr>
          <w:lang w:val="pt-BR"/>
        </w:rPr>
        <w:t xml:space="preserve"> encontrado no pentagrama inferior da transição, transcrito no segundo gráfico da Figura 8</w:t>
      </w:r>
      <w:r w:rsidRPr="005C1A35">
        <w:rPr>
          <w:rStyle w:val="Refdenotaderodap"/>
          <w:lang w:val="pt-BR"/>
        </w:rPr>
        <w:footnoteReference w:id="9"/>
      </w:r>
      <w:r w:rsidRPr="005C1A35">
        <w:rPr>
          <w:lang w:val="pt-BR"/>
        </w:rPr>
        <w:t xml:space="preserve">. Porém, sua incidência pode ser considerada apenas </w:t>
      </w:r>
      <w:r w:rsidR="0065184B">
        <w:rPr>
          <w:lang w:val="pt-BR"/>
        </w:rPr>
        <w:t>uma dissimetria deste metaeixo, d</w:t>
      </w:r>
      <w:r w:rsidR="006B6187" w:rsidRPr="005C1A35">
        <w:rPr>
          <w:lang w:val="pt-BR"/>
        </w:rPr>
        <w:t>a mesma forma</w:t>
      </w:r>
      <w:r w:rsidRPr="005C1A35">
        <w:rPr>
          <w:lang w:val="pt-BR"/>
        </w:rPr>
        <w:t xml:space="preserve"> como a dissimetria </w:t>
      </w:r>
      <w:r w:rsidR="006B6187" w:rsidRPr="005C1A35">
        <w:rPr>
          <w:lang w:val="pt-BR"/>
        </w:rPr>
        <w:t xml:space="preserve">na omissão do </w:t>
      </w:r>
      <w:proofErr w:type="spellStart"/>
      <w:r w:rsidR="006B6187" w:rsidRPr="005C1A35">
        <w:rPr>
          <w:lang w:val="pt-BR"/>
        </w:rPr>
        <w:t>Mib</w:t>
      </w:r>
      <w:proofErr w:type="spellEnd"/>
      <w:r w:rsidR="006B6187" w:rsidRPr="005C1A35">
        <w:rPr>
          <w:lang w:val="pt-BR"/>
        </w:rPr>
        <w:t xml:space="preserve"> no primeiro g</w:t>
      </w:r>
      <w:r w:rsidR="0065184B">
        <w:rPr>
          <w:lang w:val="pt-BR"/>
        </w:rPr>
        <w:t>ráfico da Figura 8, constituindo-se como</w:t>
      </w:r>
      <w:r w:rsidR="006B6187" w:rsidRPr="005C1A35">
        <w:rPr>
          <w:lang w:val="pt-BR"/>
        </w:rPr>
        <w:t xml:space="preserve"> um momento de dissimetrias. </w:t>
      </w:r>
      <w:r w:rsidR="00201F9E" w:rsidRPr="005C1A35">
        <w:rPr>
          <w:lang w:val="pt-BR"/>
        </w:rPr>
        <w:t xml:space="preserve">Já na transição para o retorno do tema, os eixos estão presentes em arpejos, </w:t>
      </w:r>
      <w:r w:rsidR="006B6187" w:rsidRPr="005C1A35">
        <w:rPr>
          <w:lang w:val="pt-BR"/>
        </w:rPr>
        <w:t>mas há a manutenção do padrão de quebra no final de cada eixo, tornando-se uma característica do processo de transição nesta peça</w:t>
      </w:r>
      <w:r w:rsidR="00201F9E" w:rsidRPr="005C1A35">
        <w:rPr>
          <w:lang w:val="pt-BR"/>
        </w:rPr>
        <w:t>. Há, também, a inversão da ordenação destes eixos</w:t>
      </w:r>
      <w:r w:rsidR="006B6187" w:rsidRPr="005C1A35">
        <w:rPr>
          <w:lang w:val="pt-BR"/>
        </w:rPr>
        <w:t xml:space="preserve"> em cada transição</w:t>
      </w:r>
      <w:r w:rsidR="00201F9E" w:rsidRPr="005C1A35">
        <w:rPr>
          <w:lang w:val="pt-BR"/>
        </w:rPr>
        <w:t xml:space="preserve">: 2-0-10 </w:t>
      </w:r>
      <w:r w:rsidR="006B6187" w:rsidRPr="005C1A35">
        <w:rPr>
          <w:lang w:val="pt-BR"/>
        </w:rPr>
        <w:t xml:space="preserve">na primeira </w:t>
      </w:r>
      <w:r w:rsidR="00201F9E" w:rsidRPr="005C1A35">
        <w:rPr>
          <w:lang w:val="pt-BR"/>
        </w:rPr>
        <w:t>e 10-0-2</w:t>
      </w:r>
      <w:r w:rsidR="006B6187" w:rsidRPr="005C1A35">
        <w:rPr>
          <w:lang w:val="pt-BR"/>
        </w:rPr>
        <w:t xml:space="preserve"> na segunda</w:t>
      </w:r>
      <w:r w:rsidR="00201F9E" w:rsidRPr="005C1A35">
        <w:rPr>
          <w:lang w:val="pt-BR"/>
        </w:rPr>
        <w:t>.</w:t>
      </w:r>
    </w:p>
    <w:p w:rsidR="00565449" w:rsidRPr="005C1A35" w:rsidRDefault="00565449" w:rsidP="00565449">
      <w:pPr>
        <w:rPr>
          <w:lang w:val="pt-BR"/>
        </w:rPr>
      </w:pPr>
    </w:p>
    <w:p w:rsidR="00565449" w:rsidRPr="005C1A35" w:rsidRDefault="00565449" w:rsidP="00565449">
      <w:pPr>
        <w:keepNext/>
        <w:jc w:val="center"/>
        <w:rPr>
          <w:lang w:val="pt-BR"/>
        </w:rPr>
      </w:pPr>
      <w:r w:rsidRPr="005C1A35">
        <w:rPr>
          <w:noProof/>
          <w:lang w:val="pt-BR" w:eastAsia="pt-BR"/>
        </w:rPr>
        <w:lastRenderedPageBreak/>
        <w:drawing>
          <wp:inline distT="0" distB="0" distL="0" distR="0" wp14:anchorId="5427A8D7" wp14:editId="108530F3">
            <wp:extent cx="5391150" cy="946150"/>
            <wp:effectExtent l="0" t="0" r="0" b="6350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449" w:rsidRPr="005C1A35" w:rsidRDefault="00565449" w:rsidP="00565449">
      <w:pPr>
        <w:pStyle w:val="Legenda"/>
        <w:rPr>
          <w:lang w:val="pt-BR"/>
        </w:rPr>
      </w:pPr>
      <w:bookmarkStart w:id="2" w:name="_Toc473877371"/>
      <w:r w:rsidRPr="005C1A35">
        <w:rPr>
          <w:lang w:val="pt-BR"/>
        </w:rPr>
        <w:t xml:space="preserve">Figura </w:t>
      </w:r>
      <w:r w:rsidRPr="005C1A35">
        <w:rPr>
          <w:lang w:val="pt-BR"/>
        </w:rPr>
        <w:fldChar w:fldCharType="begin"/>
      </w:r>
      <w:r w:rsidRPr="005C1A35">
        <w:rPr>
          <w:lang w:val="pt-BR"/>
        </w:rPr>
        <w:instrText xml:space="preserve"> SEQ Figura \* ARABIC </w:instrText>
      </w:r>
      <w:r w:rsidRPr="005C1A35">
        <w:rPr>
          <w:lang w:val="pt-BR"/>
        </w:rPr>
        <w:fldChar w:fldCharType="separate"/>
      </w:r>
      <w:r w:rsidR="00A566B2" w:rsidRPr="005C1A35">
        <w:rPr>
          <w:noProof/>
          <w:lang w:val="pt-BR"/>
        </w:rPr>
        <w:t>14</w:t>
      </w:r>
      <w:r w:rsidRPr="005C1A35">
        <w:rPr>
          <w:noProof/>
          <w:lang w:val="pt-BR"/>
        </w:rPr>
        <w:fldChar w:fldCharType="end"/>
      </w:r>
      <w:r w:rsidRPr="005C1A35">
        <w:rPr>
          <w:lang w:val="pt-BR"/>
        </w:rPr>
        <w:t xml:space="preserve"> - Gráfico eixo/tempo da </w:t>
      </w:r>
      <w:r w:rsidRPr="005C1A35">
        <w:rPr>
          <w:i/>
          <w:lang w:val="pt-BR"/>
        </w:rPr>
        <w:t>Bagatela n. 2.</w:t>
      </w:r>
      <w:bookmarkEnd w:id="2"/>
    </w:p>
    <w:p w:rsidR="00EF241A" w:rsidRPr="005C1A35" w:rsidRDefault="00CD50A4">
      <w:pPr>
        <w:pStyle w:val="TeMAcorpoTexto"/>
        <w:spacing w:after="60"/>
        <w:rPr>
          <w:lang w:val="pt-BR"/>
        </w:rPr>
      </w:pPr>
      <w:r w:rsidRPr="005C1A35">
        <w:rPr>
          <w:lang w:val="pt-BR"/>
        </w:rPr>
        <w:tab/>
        <w:t xml:space="preserve">Para além de um exemplo de estrutura simétrica, a </w:t>
      </w:r>
      <w:r w:rsidR="00180DDA" w:rsidRPr="00832449">
        <w:rPr>
          <w:i/>
          <w:lang w:val="pt-BR"/>
        </w:rPr>
        <w:t>Bagatela n. 2</w:t>
      </w:r>
      <w:r w:rsidR="00180DDA" w:rsidRPr="005C1A35">
        <w:rPr>
          <w:lang w:val="pt-BR"/>
        </w:rPr>
        <w:t xml:space="preserve"> consiste de uma amostra do pensamento simétrico de Béla Bartók, seja el</w:t>
      </w:r>
      <w:r w:rsidR="0065184B">
        <w:rPr>
          <w:lang w:val="pt-BR"/>
        </w:rPr>
        <w:t>e</w:t>
      </w:r>
      <w:r w:rsidR="00180DDA" w:rsidRPr="005C1A35">
        <w:rPr>
          <w:lang w:val="pt-BR"/>
        </w:rPr>
        <w:t xml:space="preserve"> intencional ou inconsciente.</w:t>
      </w:r>
    </w:p>
    <w:p w:rsidR="003C2133" w:rsidRPr="006748A6" w:rsidRDefault="005B7F9F">
      <w:pPr>
        <w:pStyle w:val="TeMAseo"/>
        <w:spacing w:before="480" w:after="120"/>
        <w:rPr>
          <w:lang w:val="pt-BR"/>
        </w:rPr>
      </w:pPr>
      <w:r w:rsidRPr="006748A6">
        <w:rPr>
          <w:lang w:val="pt-BR"/>
        </w:rPr>
        <w:t>Referências</w:t>
      </w:r>
    </w:p>
    <w:p w:rsidR="00D71E02" w:rsidRPr="000B516A" w:rsidRDefault="00D71E02" w:rsidP="00D71E02">
      <w:pPr>
        <w:pStyle w:val="TeMAreferncias"/>
        <w:rPr>
          <w:rFonts w:eastAsia="Arial Unicode MS" w:cs="Arial Unicode MS"/>
          <w:lang w:val="pt-BR"/>
        </w:rPr>
      </w:pPr>
      <w:bookmarkStart w:id="3" w:name="BIB_babbitt61_set"/>
      <w:r w:rsidRPr="000B516A">
        <w:rPr>
          <w:rFonts w:eastAsia="Arial Unicode MS" w:cs="Arial Unicode MS"/>
          <w:lang w:val="pt-BR"/>
        </w:rPr>
        <w:t>Albuquerque, Joel</w:t>
      </w:r>
      <w:r>
        <w:rPr>
          <w:rFonts w:eastAsia="Arial Unicode MS" w:cs="Arial Unicode MS"/>
          <w:lang w:val="pt-BR"/>
        </w:rPr>
        <w:t>.</w:t>
      </w:r>
      <w:r w:rsidRPr="000B516A">
        <w:rPr>
          <w:rFonts w:eastAsia="Arial Unicode MS" w:cs="Arial Unicode MS"/>
          <w:lang w:val="pt-BR"/>
        </w:rPr>
        <w:t xml:space="preserve"> 2014. Simetria intervalar e rede de coleções: análise estrutural dos Choros nº4 e Choros nº7 de Heitor Villa Lobos. Dissertação </w:t>
      </w:r>
      <w:r w:rsidR="0031521E">
        <w:rPr>
          <w:rFonts w:eastAsia="Arial Unicode MS" w:cs="Arial Unicode MS"/>
          <w:lang w:val="pt-BR"/>
        </w:rPr>
        <w:t>de mestrado,</w:t>
      </w:r>
      <w:r w:rsidRPr="000B516A">
        <w:rPr>
          <w:rFonts w:eastAsia="Arial Unicode MS" w:cs="Arial Unicode MS"/>
          <w:lang w:val="pt-BR"/>
        </w:rPr>
        <w:t xml:space="preserve"> Escola de Comunicação e Artes, Universidade de São Paulo, São Paulo</w:t>
      </w:r>
      <w:r w:rsidR="0031521E">
        <w:rPr>
          <w:rFonts w:eastAsia="Arial Unicode MS" w:cs="Arial Unicode MS"/>
          <w:lang w:val="pt-BR"/>
        </w:rPr>
        <w:t>, São Paulo</w:t>
      </w:r>
      <w:r w:rsidRPr="000B516A">
        <w:rPr>
          <w:rFonts w:eastAsia="Arial Unicode MS" w:cs="Arial Unicode MS"/>
          <w:lang w:val="pt-BR"/>
        </w:rPr>
        <w:t>.</w:t>
      </w:r>
    </w:p>
    <w:p w:rsidR="00D71E02" w:rsidRPr="00F418D1" w:rsidRDefault="00D71E02" w:rsidP="00D71E02">
      <w:pPr>
        <w:pStyle w:val="TeMAreferncias"/>
        <w:rPr>
          <w:rFonts w:eastAsia="Arial Unicode MS" w:cs="Arial Unicode MS"/>
          <w:lang w:val="en-US"/>
        </w:rPr>
      </w:pPr>
      <w:r w:rsidRPr="000B516A">
        <w:rPr>
          <w:rFonts w:eastAsia="Arial Unicode MS" w:cs="Arial Unicode MS"/>
          <w:lang w:val="en-US"/>
        </w:rPr>
        <w:t>Antokoletz, Elliott</w:t>
      </w:r>
      <w:r>
        <w:rPr>
          <w:rFonts w:eastAsia="Arial Unicode MS" w:cs="Arial Unicode MS"/>
          <w:lang w:val="en-US"/>
        </w:rPr>
        <w:t>. 1984</w:t>
      </w:r>
      <w:r w:rsidRPr="000B516A">
        <w:rPr>
          <w:rFonts w:eastAsia="Arial Unicode MS" w:cs="Arial Unicode MS"/>
          <w:lang w:val="en-US"/>
        </w:rPr>
        <w:t xml:space="preserve">. The Music of Béla Bartók: A Study of Tonality and Progression in Twentieth-Century Music. </w:t>
      </w:r>
      <w:r w:rsidRPr="00F418D1">
        <w:rPr>
          <w:rFonts w:eastAsia="Arial Unicode MS" w:cs="Arial Unicode MS"/>
          <w:lang w:val="en-US"/>
        </w:rPr>
        <w:t>Los Angeles: University of California Press.</w:t>
      </w:r>
    </w:p>
    <w:p w:rsidR="00F418D1" w:rsidRPr="00F76EA3" w:rsidRDefault="00F418D1" w:rsidP="00D71E02">
      <w:pPr>
        <w:pStyle w:val="TeMAreferncias"/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 xml:space="preserve">Bartók, Béla. 1976. “Introduction to Béla Bartók masterpieces for piano (1945)”. </w:t>
      </w:r>
      <w:r w:rsidRPr="00F76EA3">
        <w:rPr>
          <w:rFonts w:eastAsia="Arial Unicode MS" w:cs="Arial Unicode MS"/>
          <w:lang w:val="en-US"/>
        </w:rPr>
        <w:t xml:space="preserve">In: </w:t>
      </w:r>
      <w:proofErr w:type="spellStart"/>
      <w:r w:rsidRPr="00F76EA3">
        <w:rPr>
          <w:rFonts w:eastAsia="Arial Unicode MS" w:cs="Arial Unicode MS"/>
          <w:lang w:val="en-US"/>
        </w:rPr>
        <w:t>Suchoff</w:t>
      </w:r>
      <w:proofErr w:type="spellEnd"/>
      <w:r w:rsidRPr="00F76EA3">
        <w:rPr>
          <w:rFonts w:eastAsia="Arial Unicode MS" w:cs="Arial Unicode MS"/>
          <w:lang w:val="en-US"/>
        </w:rPr>
        <w:t>, Benjamin (ed.). Béla Bartók Essays. London: Faber &amp; Faber.</w:t>
      </w:r>
    </w:p>
    <w:p w:rsidR="0009627D" w:rsidRDefault="0009627D" w:rsidP="0009627D">
      <w:pPr>
        <w:pStyle w:val="TeMAreferncias"/>
        <w:rPr>
          <w:rFonts w:eastAsia="Arial Unicode MS" w:cs="Arial Unicode MS"/>
          <w:lang w:val="pt-BR"/>
        </w:rPr>
      </w:pPr>
      <w:r>
        <w:rPr>
          <w:rFonts w:eastAsia="Arial Unicode MS" w:cs="Arial Unicode MS"/>
          <w:lang w:val="pt-BR"/>
        </w:rPr>
        <w:t>Falqueiro, Allan Medeiros. 2016</w:t>
      </w:r>
      <w:r w:rsidRPr="0009627D">
        <w:rPr>
          <w:rFonts w:eastAsia="Arial Unicode MS" w:cs="Arial Unicode MS"/>
          <w:lang w:val="pt-BR"/>
        </w:rPr>
        <w:t xml:space="preserve">. Simetria nas artes: relações entre as propriedades estéticas e psicológicas da simetria visual e auditiva. </w:t>
      </w:r>
      <w:r w:rsidR="00BD0F25">
        <w:rPr>
          <w:rFonts w:eastAsia="Arial Unicode MS" w:cs="Arial Unicode MS"/>
          <w:lang w:val="pt-BR"/>
        </w:rPr>
        <w:t>Comunicação apresentada no</w:t>
      </w:r>
      <w:r w:rsidRPr="0009627D">
        <w:rPr>
          <w:rFonts w:eastAsia="Arial Unicode MS" w:cs="Arial Unicode MS"/>
          <w:lang w:val="pt-BR"/>
        </w:rPr>
        <w:t xml:space="preserve"> III Encontro Ibero-americano de Jovens Musicólogos, Sevilla</w:t>
      </w:r>
      <w:r w:rsidR="00BD0F25">
        <w:rPr>
          <w:rFonts w:eastAsia="Arial Unicode MS" w:cs="Arial Unicode MS"/>
          <w:lang w:val="pt-BR"/>
        </w:rPr>
        <w:t>, Março 10-11.</w:t>
      </w:r>
    </w:p>
    <w:p w:rsidR="00BD0F25" w:rsidRDefault="00BD0F25" w:rsidP="00BD0F25">
      <w:pPr>
        <w:pStyle w:val="TeMAreferncias"/>
        <w:rPr>
          <w:rFonts w:eastAsia="Arial Unicode MS" w:cs="Arial Unicode MS"/>
          <w:lang w:val="pt-BR"/>
        </w:rPr>
      </w:pPr>
      <w:r>
        <w:rPr>
          <w:rFonts w:eastAsia="Arial Unicode MS" w:cs="Arial Unicode MS"/>
          <w:lang w:val="pt-BR"/>
        </w:rPr>
        <w:t xml:space="preserve">Falqueiro, Allan Medeiros. 2013. </w:t>
      </w:r>
      <w:r w:rsidRPr="00BD0F25">
        <w:rPr>
          <w:rFonts w:eastAsia="Arial Unicode MS" w:cs="Arial Unicode MS"/>
          <w:lang w:val="pt-BR"/>
        </w:rPr>
        <w:t xml:space="preserve">Simetria inversional: considerações metodológicas e novas propostas. </w:t>
      </w:r>
      <w:r>
        <w:rPr>
          <w:rFonts w:eastAsia="Arial Unicode MS" w:cs="Arial Unicode MS"/>
          <w:lang w:val="pt-BR"/>
        </w:rPr>
        <w:t xml:space="preserve">Comunicação apresentada no </w:t>
      </w:r>
      <w:r w:rsidRPr="00BD0F25">
        <w:rPr>
          <w:rFonts w:eastAsia="Arial Unicode MS" w:cs="Arial Unicode MS"/>
          <w:lang w:val="pt-BR"/>
        </w:rPr>
        <w:t>III Encontro Internacional de Teoria e Análise Musical, São Paulo</w:t>
      </w:r>
      <w:r>
        <w:rPr>
          <w:rFonts w:eastAsia="Arial Unicode MS" w:cs="Arial Unicode MS"/>
          <w:lang w:val="pt-BR"/>
        </w:rPr>
        <w:t>, Abril 17-19</w:t>
      </w:r>
      <w:r w:rsidRPr="00BD0F25">
        <w:rPr>
          <w:rFonts w:eastAsia="Arial Unicode MS" w:cs="Arial Unicode MS"/>
          <w:lang w:val="pt-BR"/>
        </w:rPr>
        <w:t>.</w:t>
      </w:r>
    </w:p>
    <w:p w:rsidR="0009627D" w:rsidRPr="000B516A" w:rsidRDefault="00D71E02" w:rsidP="0009627D">
      <w:pPr>
        <w:pStyle w:val="TeMAreferncias"/>
        <w:rPr>
          <w:rFonts w:eastAsia="Arial Unicode MS" w:cs="Arial Unicode MS"/>
          <w:lang w:val="pt-BR"/>
        </w:rPr>
      </w:pPr>
      <w:r w:rsidRPr="000B516A">
        <w:rPr>
          <w:rFonts w:eastAsia="Arial Unicode MS" w:cs="Arial Unicode MS"/>
          <w:lang w:val="pt-BR"/>
        </w:rPr>
        <w:t xml:space="preserve">Falqueiro, Allan Medeiros. </w:t>
      </w:r>
      <w:r>
        <w:rPr>
          <w:rFonts w:eastAsia="Arial Unicode MS" w:cs="Arial Unicode MS"/>
          <w:lang w:val="pt-BR"/>
        </w:rPr>
        <w:t xml:space="preserve">2012. </w:t>
      </w:r>
      <w:r w:rsidRPr="000B516A">
        <w:rPr>
          <w:rFonts w:eastAsia="Arial Unicode MS" w:cs="Arial Unicode MS"/>
          <w:lang w:val="pt-BR"/>
        </w:rPr>
        <w:t>Síntese do Leste e Oeste: uma análise dos eixos simétricos no Terceiro Quarteto de Cordas de Béla Bartók. 2012. Dissertação</w:t>
      </w:r>
      <w:r w:rsidR="0031521E">
        <w:rPr>
          <w:rFonts w:eastAsia="Arial Unicode MS" w:cs="Arial Unicode MS"/>
          <w:lang w:val="pt-BR"/>
        </w:rPr>
        <w:t xml:space="preserve"> de mestrado, </w:t>
      </w:r>
      <w:r w:rsidRPr="000B516A">
        <w:rPr>
          <w:rFonts w:eastAsia="Arial Unicode MS" w:cs="Arial Unicode MS"/>
          <w:lang w:val="pt-BR"/>
        </w:rPr>
        <w:t>Universidade do Estado de Santa Catarina, Florianópolis</w:t>
      </w:r>
      <w:r w:rsidR="0031521E">
        <w:rPr>
          <w:rFonts w:eastAsia="Arial Unicode MS" w:cs="Arial Unicode MS"/>
          <w:lang w:val="pt-BR"/>
        </w:rPr>
        <w:t>, Santa Catarina</w:t>
      </w:r>
      <w:r w:rsidRPr="000B516A">
        <w:rPr>
          <w:rFonts w:eastAsia="Arial Unicode MS" w:cs="Arial Unicode MS"/>
          <w:lang w:val="pt-BR"/>
        </w:rPr>
        <w:t>.</w:t>
      </w:r>
    </w:p>
    <w:p w:rsidR="00D71E02" w:rsidRPr="000B516A" w:rsidRDefault="00D71E02" w:rsidP="00D71E02">
      <w:pPr>
        <w:pStyle w:val="TeMAreferncias"/>
        <w:rPr>
          <w:rFonts w:eastAsia="Arial Unicode MS" w:cs="Arial Unicode MS"/>
          <w:lang w:val="en-US"/>
        </w:rPr>
      </w:pPr>
      <w:proofErr w:type="spellStart"/>
      <w:r w:rsidRPr="000B516A">
        <w:rPr>
          <w:rFonts w:eastAsia="Arial Unicode MS" w:cs="Arial Unicode MS"/>
          <w:lang w:val="en-US"/>
        </w:rPr>
        <w:t>Perle</w:t>
      </w:r>
      <w:proofErr w:type="spellEnd"/>
      <w:r w:rsidRPr="000B516A">
        <w:rPr>
          <w:rFonts w:eastAsia="Arial Unicode MS" w:cs="Arial Unicode MS"/>
          <w:lang w:val="en-US"/>
        </w:rPr>
        <w:t>, George.</w:t>
      </w:r>
      <w:r>
        <w:rPr>
          <w:rFonts w:eastAsia="Arial Unicode MS" w:cs="Arial Unicode MS"/>
          <w:lang w:val="en-US"/>
        </w:rPr>
        <w:t xml:space="preserve"> 1995.</w:t>
      </w:r>
      <w:r w:rsidRPr="000B516A">
        <w:rPr>
          <w:rFonts w:eastAsia="Arial Unicode MS" w:cs="Arial Unicode MS"/>
          <w:lang w:val="en-US"/>
        </w:rPr>
        <w:t xml:space="preserve"> The Right Notes: selected essays by George </w:t>
      </w:r>
      <w:proofErr w:type="spellStart"/>
      <w:r w:rsidRPr="000B516A">
        <w:rPr>
          <w:rFonts w:eastAsia="Arial Unicode MS" w:cs="Arial Unicode MS"/>
          <w:lang w:val="en-US"/>
        </w:rPr>
        <w:t>Perle</w:t>
      </w:r>
      <w:proofErr w:type="spellEnd"/>
      <w:r w:rsidRPr="000B516A">
        <w:rPr>
          <w:rFonts w:eastAsia="Arial Unicode MS" w:cs="Arial Unicode MS"/>
          <w:lang w:val="en-US"/>
        </w:rPr>
        <w:t xml:space="preserve"> on twentieth-century music. Stuyvesant: Pendragon Press.</w:t>
      </w:r>
    </w:p>
    <w:p w:rsidR="00D71E02" w:rsidRPr="000B516A" w:rsidRDefault="00D71E02" w:rsidP="00D71E02">
      <w:pPr>
        <w:pStyle w:val="TeMAreferncias"/>
        <w:rPr>
          <w:rFonts w:eastAsia="Arial Unicode MS" w:cs="Arial Unicode MS"/>
          <w:lang w:val="en-US"/>
        </w:rPr>
      </w:pPr>
      <w:proofErr w:type="spellStart"/>
      <w:r w:rsidRPr="000B516A">
        <w:rPr>
          <w:rFonts w:eastAsia="Arial Unicode MS" w:cs="Arial Unicode MS"/>
          <w:lang w:val="en-US"/>
        </w:rPr>
        <w:t>Perle</w:t>
      </w:r>
      <w:proofErr w:type="spellEnd"/>
      <w:r w:rsidRPr="000B516A">
        <w:rPr>
          <w:rFonts w:eastAsia="Arial Unicode MS" w:cs="Arial Unicode MS"/>
          <w:lang w:val="en-US"/>
        </w:rPr>
        <w:t>, George</w:t>
      </w:r>
      <w:r>
        <w:rPr>
          <w:rFonts w:eastAsia="Arial Unicode MS" w:cs="Arial Unicode MS"/>
          <w:lang w:val="en-US"/>
        </w:rPr>
        <w:t>. 1991</w:t>
      </w:r>
      <w:r w:rsidRPr="000B516A">
        <w:rPr>
          <w:rFonts w:eastAsia="Arial Unicode MS" w:cs="Arial Unicode MS"/>
          <w:lang w:val="en-US"/>
        </w:rPr>
        <w:t xml:space="preserve">. Serial composition and atonality: an introduction to the music of </w:t>
      </w:r>
      <w:proofErr w:type="spellStart"/>
      <w:r w:rsidRPr="000B516A">
        <w:rPr>
          <w:rFonts w:eastAsia="Arial Unicode MS" w:cs="Arial Unicode MS"/>
          <w:lang w:val="en-US"/>
        </w:rPr>
        <w:t>Schoenber</w:t>
      </w:r>
      <w:proofErr w:type="spellEnd"/>
      <w:r w:rsidRPr="000B516A">
        <w:rPr>
          <w:rFonts w:eastAsia="Arial Unicode MS" w:cs="Arial Unicode MS"/>
          <w:lang w:val="en-US"/>
        </w:rPr>
        <w:t xml:space="preserve">, Berg, and Webern. 6ª </w:t>
      </w:r>
      <w:proofErr w:type="spellStart"/>
      <w:r w:rsidRPr="000B516A">
        <w:rPr>
          <w:rFonts w:eastAsia="Arial Unicode MS" w:cs="Arial Unicode MS"/>
          <w:lang w:val="en-US"/>
        </w:rPr>
        <w:t>edição</w:t>
      </w:r>
      <w:proofErr w:type="spellEnd"/>
      <w:r w:rsidRPr="000B516A">
        <w:rPr>
          <w:rFonts w:eastAsia="Arial Unicode MS" w:cs="Arial Unicode MS"/>
          <w:lang w:val="en-US"/>
        </w:rPr>
        <w:t xml:space="preserve">. Berkeley: </w:t>
      </w:r>
      <w:r w:rsidR="0031521E">
        <w:rPr>
          <w:rFonts w:eastAsia="Arial Unicode MS" w:cs="Arial Unicode MS"/>
          <w:lang w:val="en-US"/>
        </w:rPr>
        <w:t>University of California Press</w:t>
      </w:r>
      <w:r w:rsidRPr="000B516A">
        <w:rPr>
          <w:rFonts w:eastAsia="Arial Unicode MS" w:cs="Arial Unicode MS"/>
          <w:lang w:val="en-US"/>
        </w:rPr>
        <w:t>.</w:t>
      </w:r>
    </w:p>
    <w:p w:rsidR="00D71E02" w:rsidRPr="000B516A" w:rsidRDefault="0031521E" w:rsidP="00D71E02">
      <w:pPr>
        <w:pStyle w:val="TeMAreferncias"/>
        <w:rPr>
          <w:rFonts w:eastAsia="Arial Unicode MS" w:cs="Arial Unicode MS"/>
          <w:lang w:val="en-US"/>
        </w:rPr>
      </w:pPr>
      <w:proofErr w:type="spellStart"/>
      <w:r w:rsidRPr="000B516A">
        <w:rPr>
          <w:rFonts w:eastAsia="Arial Unicode MS" w:cs="Arial Unicode MS"/>
          <w:lang w:val="en-US"/>
        </w:rPr>
        <w:t>Perle</w:t>
      </w:r>
      <w:proofErr w:type="spellEnd"/>
      <w:r w:rsidRPr="000B516A">
        <w:rPr>
          <w:rFonts w:eastAsia="Arial Unicode MS" w:cs="Arial Unicode MS"/>
          <w:lang w:val="en-US"/>
        </w:rPr>
        <w:t>, George</w:t>
      </w:r>
      <w:r w:rsidR="00D71E02" w:rsidRPr="000B516A">
        <w:rPr>
          <w:rFonts w:eastAsia="Arial Unicode MS" w:cs="Arial Unicode MS"/>
          <w:lang w:val="en-US"/>
        </w:rPr>
        <w:t xml:space="preserve">. </w:t>
      </w:r>
      <w:r>
        <w:rPr>
          <w:rFonts w:eastAsia="Arial Unicode MS" w:cs="Arial Unicode MS"/>
          <w:lang w:val="en-US"/>
        </w:rPr>
        <w:t xml:space="preserve">1977. </w:t>
      </w:r>
      <w:r w:rsidR="00D71E02" w:rsidRPr="000B516A">
        <w:rPr>
          <w:rFonts w:eastAsia="Arial Unicode MS" w:cs="Arial Unicode MS"/>
          <w:lang w:val="en-US"/>
        </w:rPr>
        <w:t>Twelve-Tone Tonality. Berkeley: University of California Press.</w:t>
      </w:r>
    </w:p>
    <w:p w:rsidR="00D71E02" w:rsidRPr="00FF4562" w:rsidRDefault="00D71E02" w:rsidP="00D71E02">
      <w:pPr>
        <w:pStyle w:val="TeMAreferncias"/>
        <w:rPr>
          <w:rFonts w:eastAsia="Arial Unicode MS" w:cs="Arial Unicode MS"/>
          <w:lang w:val="en-US"/>
        </w:rPr>
      </w:pPr>
      <w:r w:rsidRPr="000B516A">
        <w:rPr>
          <w:rFonts w:eastAsia="Arial Unicode MS" w:cs="Arial Unicode MS"/>
          <w:lang w:val="en-US"/>
        </w:rPr>
        <w:t>Schoenberg, A</w:t>
      </w:r>
      <w:r>
        <w:rPr>
          <w:rFonts w:eastAsia="Arial Unicode MS" w:cs="Arial Unicode MS"/>
          <w:lang w:val="en-US"/>
        </w:rPr>
        <w:t>rnold</w:t>
      </w:r>
      <w:r w:rsidRPr="000B516A">
        <w:rPr>
          <w:rFonts w:eastAsia="Arial Unicode MS" w:cs="Arial Unicode MS"/>
          <w:lang w:val="en-US"/>
        </w:rPr>
        <w:t>.</w:t>
      </w:r>
      <w:r>
        <w:rPr>
          <w:rFonts w:eastAsia="Arial Unicode MS" w:cs="Arial Unicode MS"/>
          <w:lang w:val="en-US"/>
        </w:rPr>
        <w:t xml:space="preserve"> 1995. </w:t>
      </w:r>
      <w:r w:rsidRPr="000B516A">
        <w:rPr>
          <w:rFonts w:eastAsia="Arial Unicode MS" w:cs="Arial Unicode MS"/>
          <w:lang w:val="en-US"/>
        </w:rPr>
        <w:t xml:space="preserve">The Musical Idea and the Logic, Technique, and Art of Its Presentation. Edited by Patricia Carpenter and </w:t>
      </w:r>
      <w:proofErr w:type="spellStart"/>
      <w:r w:rsidRPr="000B516A">
        <w:rPr>
          <w:rFonts w:eastAsia="Arial Unicode MS" w:cs="Arial Unicode MS"/>
          <w:lang w:val="en-US"/>
        </w:rPr>
        <w:t>Severine</w:t>
      </w:r>
      <w:proofErr w:type="spellEnd"/>
      <w:r w:rsidRPr="000B516A">
        <w:rPr>
          <w:rFonts w:eastAsia="Arial Unicode MS" w:cs="Arial Unicode MS"/>
          <w:lang w:val="en-US"/>
        </w:rPr>
        <w:t xml:space="preserve"> Neﬀ. </w:t>
      </w:r>
      <w:r w:rsidRPr="00FF4562">
        <w:rPr>
          <w:rFonts w:eastAsia="Arial Unicode MS" w:cs="Arial Unicode MS"/>
          <w:lang w:val="en-US"/>
        </w:rPr>
        <w:t>New York: Columbia University Press.</w:t>
      </w:r>
    </w:p>
    <w:p w:rsidR="00D71E02" w:rsidRPr="005A1A51" w:rsidRDefault="00D71E02" w:rsidP="00D71E02">
      <w:pPr>
        <w:pStyle w:val="TeMAreferncias"/>
        <w:rPr>
          <w:rFonts w:eastAsia="Arial Unicode MS" w:cs="Arial Unicode MS"/>
          <w:lang w:val="pt-BR"/>
        </w:rPr>
      </w:pPr>
      <w:r w:rsidRPr="000B516A">
        <w:rPr>
          <w:rFonts w:eastAsia="Arial Unicode MS" w:cs="Arial Unicode MS"/>
          <w:lang w:val="pt-BR"/>
        </w:rPr>
        <w:t>Straus, Joseph N</w:t>
      </w:r>
      <w:r>
        <w:rPr>
          <w:rFonts w:eastAsia="Arial Unicode MS" w:cs="Arial Unicode MS"/>
          <w:lang w:val="pt-BR"/>
        </w:rPr>
        <w:t>athan</w:t>
      </w:r>
      <w:r w:rsidRPr="000B516A">
        <w:rPr>
          <w:rFonts w:eastAsia="Arial Unicode MS" w:cs="Arial Unicode MS"/>
          <w:lang w:val="pt-BR"/>
        </w:rPr>
        <w:t xml:space="preserve">. </w:t>
      </w:r>
      <w:r>
        <w:rPr>
          <w:rFonts w:eastAsia="Arial Unicode MS" w:cs="Arial Unicode MS"/>
          <w:lang w:val="pt-BR"/>
        </w:rPr>
        <w:t xml:space="preserve">2013. </w:t>
      </w:r>
      <w:r w:rsidRPr="000B516A">
        <w:rPr>
          <w:rFonts w:eastAsia="Arial Unicode MS" w:cs="Arial Unicode MS"/>
          <w:lang w:val="pt-BR"/>
        </w:rPr>
        <w:t xml:space="preserve">Introdução à teoria pós-tonal. Tradução de Ricardo Mazzini </w:t>
      </w:r>
      <w:proofErr w:type="spellStart"/>
      <w:r w:rsidRPr="000B516A">
        <w:rPr>
          <w:rFonts w:eastAsia="Arial Unicode MS" w:cs="Arial Unicode MS"/>
          <w:lang w:val="pt-BR"/>
        </w:rPr>
        <w:t>Bordini</w:t>
      </w:r>
      <w:proofErr w:type="spellEnd"/>
      <w:r w:rsidRPr="000B516A">
        <w:rPr>
          <w:rFonts w:eastAsia="Arial Unicode MS" w:cs="Arial Unicode MS"/>
          <w:lang w:val="pt-BR"/>
        </w:rPr>
        <w:t xml:space="preserve">. </w:t>
      </w:r>
      <w:r w:rsidRPr="005A1A51">
        <w:rPr>
          <w:rFonts w:eastAsia="Arial Unicode MS" w:cs="Arial Unicode MS"/>
          <w:lang w:val="pt-BR"/>
        </w:rPr>
        <w:t>Salvador: EDUFBA.</w:t>
      </w:r>
    </w:p>
    <w:p w:rsidR="00D71E02" w:rsidRPr="005A1A51" w:rsidRDefault="00D71E02" w:rsidP="00D71E02">
      <w:pPr>
        <w:pStyle w:val="TeMAreferncias"/>
        <w:rPr>
          <w:rFonts w:eastAsia="Arial Unicode MS" w:cs="Arial Unicode MS"/>
          <w:lang w:val="pt-BR"/>
        </w:rPr>
      </w:pPr>
      <w:proofErr w:type="spellStart"/>
      <w:r>
        <w:rPr>
          <w:rFonts w:eastAsia="Arial Unicode MS" w:cs="Arial Unicode MS"/>
          <w:lang w:val="pt-BR"/>
        </w:rPr>
        <w:t>Tygel</w:t>
      </w:r>
      <w:proofErr w:type="spellEnd"/>
      <w:r>
        <w:rPr>
          <w:rFonts w:eastAsia="Arial Unicode MS" w:cs="Arial Unicode MS"/>
          <w:lang w:val="pt-BR"/>
        </w:rPr>
        <w:t xml:space="preserve">, Julia </w:t>
      </w:r>
      <w:proofErr w:type="spellStart"/>
      <w:r>
        <w:rPr>
          <w:rFonts w:eastAsia="Arial Unicode MS" w:cs="Arial Unicode MS"/>
          <w:lang w:val="pt-BR"/>
        </w:rPr>
        <w:t>Zanlorenzi</w:t>
      </w:r>
      <w:proofErr w:type="spellEnd"/>
      <w:r>
        <w:rPr>
          <w:rFonts w:eastAsia="Arial Unicode MS" w:cs="Arial Unicode MS"/>
          <w:lang w:val="pt-BR"/>
        </w:rPr>
        <w:t xml:space="preserve">. </w:t>
      </w:r>
      <w:r w:rsidRPr="005A1A51">
        <w:rPr>
          <w:rFonts w:eastAsia="Arial Unicode MS" w:cs="Arial Unicode MS"/>
          <w:lang w:val="pt-BR"/>
        </w:rPr>
        <w:t xml:space="preserve">2014. </w:t>
      </w:r>
      <w:r>
        <w:rPr>
          <w:rFonts w:eastAsia="Arial Unicode MS" w:cs="Arial Unicode MS"/>
          <w:lang w:val="pt-BR"/>
        </w:rPr>
        <w:t>Béla Bartók e Heitor Villa-Lobos: abordagens composicionais a partir de repertórios tradicionais</w:t>
      </w:r>
      <w:r w:rsidRPr="005A1A51">
        <w:rPr>
          <w:rFonts w:eastAsia="Arial Unicode MS" w:cs="Arial Unicode MS"/>
          <w:lang w:val="pt-BR"/>
        </w:rPr>
        <w:t xml:space="preserve">. </w:t>
      </w:r>
      <w:r>
        <w:rPr>
          <w:rFonts w:eastAsia="Arial Unicode MS" w:cs="Arial Unicode MS"/>
          <w:lang w:val="pt-BR"/>
        </w:rPr>
        <w:t xml:space="preserve">Tese </w:t>
      </w:r>
      <w:r w:rsidR="0031521E">
        <w:rPr>
          <w:rFonts w:eastAsia="Arial Unicode MS" w:cs="Arial Unicode MS"/>
          <w:lang w:val="pt-BR"/>
        </w:rPr>
        <w:t xml:space="preserve">de doutorado, </w:t>
      </w:r>
      <w:r w:rsidRPr="005A1A51">
        <w:rPr>
          <w:rFonts w:eastAsia="Arial Unicode MS" w:cs="Arial Unicode MS"/>
          <w:lang w:val="pt-BR"/>
        </w:rPr>
        <w:t>Escola de Comunicação e Artes, Universidade de São Paulo, São Paulo</w:t>
      </w:r>
      <w:r w:rsidR="0031521E">
        <w:rPr>
          <w:rFonts w:eastAsia="Arial Unicode MS" w:cs="Arial Unicode MS"/>
          <w:lang w:val="pt-BR"/>
        </w:rPr>
        <w:t>, São Paulo</w:t>
      </w:r>
      <w:r w:rsidRPr="005A1A51">
        <w:rPr>
          <w:rFonts w:eastAsia="Arial Unicode MS" w:cs="Arial Unicode MS"/>
          <w:lang w:val="pt-BR"/>
        </w:rPr>
        <w:t>.</w:t>
      </w:r>
      <w:bookmarkEnd w:id="3"/>
    </w:p>
    <w:p w:rsidR="00815126" w:rsidRPr="005C1A35" w:rsidRDefault="00815126" w:rsidP="00D71E02">
      <w:pPr>
        <w:pStyle w:val="TeMAreferncias"/>
        <w:ind w:left="0" w:firstLine="0"/>
        <w:rPr>
          <w:lang w:val="pt-BR"/>
        </w:rPr>
      </w:pPr>
    </w:p>
    <w:sectPr w:rsidR="00815126" w:rsidRPr="005C1A3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1701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80" w:rsidRDefault="002D7B80">
      <w:r>
        <w:separator/>
      </w:r>
    </w:p>
  </w:endnote>
  <w:endnote w:type="continuationSeparator" w:id="0">
    <w:p w:rsidR="002D7B80" w:rsidRDefault="002D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3E" w:rsidRDefault="006B00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70F" w:rsidRDefault="0076170F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3E" w:rsidRDefault="006B00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80" w:rsidRDefault="002D7B80">
      <w:r>
        <w:separator/>
      </w:r>
    </w:p>
  </w:footnote>
  <w:footnote w:type="continuationSeparator" w:id="0">
    <w:p w:rsidR="002D7B80" w:rsidRDefault="002D7B80">
      <w:r>
        <w:continuationSeparator/>
      </w:r>
    </w:p>
  </w:footnote>
  <w:footnote w:type="continuationNotice" w:id="1">
    <w:p w:rsidR="002D7B80" w:rsidRDefault="002D7B80"/>
  </w:footnote>
  <w:footnote w:id="2">
    <w:p w:rsidR="00981EF9" w:rsidRPr="00981EF9" w:rsidRDefault="00981EF9">
      <w:pPr>
        <w:pStyle w:val="Textodenotaderodap"/>
      </w:pPr>
      <w:r>
        <w:rPr>
          <w:rStyle w:val="Refdenotaderodap"/>
        </w:rPr>
        <w:footnoteRef/>
      </w:r>
      <w:r>
        <w:t xml:space="preserve"> Processo n. </w:t>
      </w:r>
      <w:r w:rsidRPr="00981EF9">
        <w:t>2013/03646-9, Fundação de Amparo à Pesquisa do Estado de São Paulo (FAPESP)</w:t>
      </w:r>
      <w:r>
        <w:t xml:space="preserve">. </w:t>
      </w:r>
      <w:r w:rsidRPr="00981EF9">
        <w:t>As opiniões, hipóteses e conclusões ou recomendações expressas neste materi</w:t>
      </w:r>
      <w:r>
        <w:t>al são de responsabilidade do autor</w:t>
      </w:r>
      <w:r w:rsidRPr="00981EF9">
        <w:t xml:space="preserve"> e não necessariamente refletem a visão da FAPESP</w:t>
      </w:r>
      <w:r>
        <w:t>.</w:t>
      </w:r>
      <w:bookmarkStart w:id="1" w:name="_GoBack"/>
      <w:bookmarkEnd w:id="1"/>
    </w:p>
  </w:footnote>
  <w:footnote w:id="3">
    <w:p w:rsidR="0076170F" w:rsidRPr="00553721" w:rsidRDefault="0076170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Anteriormente à publicação oficial da versão traduzida ao português do livro </w:t>
      </w:r>
      <w:r>
        <w:rPr>
          <w:i/>
        </w:rPr>
        <w:t>Introdução à teoria pós-</w:t>
      </w:r>
      <w:r w:rsidRPr="00553721">
        <w:rPr>
          <w:i/>
        </w:rPr>
        <w:t>tonal</w:t>
      </w:r>
      <w:r>
        <w:t xml:space="preserve">, </w:t>
      </w:r>
      <w:r w:rsidRPr="00553721">
        <w:t>de</w:t>
      </w:r>
      <w:r>
        <w:t xml:space="preserve"> Joseph Straus, que consolidou esta nomenclatura, alguns autores utilizavam o termo </w:t>
      </w:r>
      <w:r>
        <w:rPr>
          <w:i/>
        </w:rPr>
        <w:t>simetria inversional</w:t>
      </w:r>
      <w:r>
        <w:t xml:space="preserve">. Também há autores que nomeiam como </w:t>
      </w:r>
      <w:r w:rsidRPr="00553721">
        <w:rPr>
          <w:i/>
        </w:rPr>
        <w:t>simetria por inversão</w:t>
      </w:r>
      <w:r>
        <w:t xml:space="preserve"> ou </w:t>
      </w:r>
      <w:r w:rsidRPr="00553721">
        <w:rPr>
          <w:i/>
        </w:rPr>
        <w:t>simetria intervalar</w:t>
      </w:r>
      <w:r>
        <w:t>.</w:t>
      </w:r>
    </w:p>
  </w:footnote>
  <w:footnote w:id="4">
    <w:p w:rsidR="0076170F" w:rsidRPr="00E7748B" w:rsidRDefault="0076170F">
      <w:pPr>
        <w:pStyle w:val="Textodenotaderodap"/>
        <w:rPr>
          <w:spacing w:val="-2"/>
          <w:kern w:val="20"/>
        </w:rPr>
      </w:pPr>
      <w:r w:rsidRPr="00E7748B">
        <w:rPr>
          <w:rStyle w:val="Refdenotaderodap"/>
          <w:spacing w:val="-2"/>
          <w:kern w:val="20"/>
        </w:rPr>
        <w:footnoteRef/>
      </w:r>
      <w:r w:rsidRPr="00E7748B">
        <w:rPr>
          <w:spacing w:val="-2"/>
          <w:kern w:val="20"/>
        </w:rPr>
        <w:t xml:space="preserve"> A respeito das bases teóricas da simetria inversiva e suas possibilidades metodológicas, ver </w:t>
      </w:r>
      <w:r w:rsidR="00877EBB">
        <w:rPr>
          <w:spacing w:val="-2"/>
          <w:kern w:val="20"/>
        </w:rPr>
        <w:t>Falqueiro (2013</w:t>
      </w:r>
      <w:r w:rsidRPr="00E7748B">
        <w:rPr>
          <w:spacing w:val="-2"/>
          <w:kern w:val="20"/>
        </w:rPr>
        <w:t>).</w:t>
      </w:r>
    </w:p>
  </w:footnote>
  <w:footnote w:id="5">
    <w:p w:rsidR="0076170F" w:rsidRPr="003922A7" w:rsidRDefault="0076170F" w:rsidP="00523B18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A partitura pode ser encontrada em </w:t>
      </w:r>
      <w:r w:rsidRPr="003922A7">
        <w:t>http://imslp.org/wiki/14_Bagatelles,_Op.6_(Bart%C3%B3k,_B%C3%A9la)</w:t>
      </w:r>
      <w:r>
        <w:t xml:space="preserve"> </w:t>
      </w:r>
    </w:p>
  </w:footnote>
  <w:footnote w:id="6">
    <w:p w:rsidR="0076170F" w:rsidRPr="00A4196C" w:rsidRDefault="0076170F">
      <w:pPr>
        <w:pStyle w:val="Textodenotaderodap"/>
      </w:pPr>
      <w:r>
        <w:rPr>
          <w:rStyle w:val="Refdenotaderodap"/>
        </w:rPr>
        <w:footnoteRef/>
      </w:r>
      <w:r>
        <w:t xml:space="preserve"> Como nomenclatura dos eixos de simetria, será utilizado</w:t>
      </w:r>
      <w:r w:rsidR="0009627D">
        <w:t xml:space="preserve"> o valor da soma dos pares que os</w:t>
      </w:r>
      <w:r>
        <w:t xml:space="preserve"> compõe</w:t>
      </w:r>
      <w:r w:rsidR="0009627D">
        <w:t>m</w:t>
      </w:r>
      <w:r>
        <w:t>.</w:t>
      </w:r>
    </w:p>
  </w:footnote>
  <w:footnote w:id="7">
    <w:p w:rsidR="0076170F" w:rsidRPr="004D0643" w:rsidRDefault="0076170F">
      <w:pPr>
        <w:pStyle w:val="Textodenotaderodap"/>
      </w:pPr>
      <w:r>
        <w:rPr>
          <w:rStyle w:val="Refdenotaderodap"/>
        </w:rPr>
        <w:footnoteRef/>
      </w:r>
      <w:r>
        <w:t xml:space="preserve"> Dissimetria é a quebra da simetria em algum nível, embora haja a sua manutenção. Distingue-se, portanto, da assimetria, que caracteriza a ausência de simetria (</w:t>
      </w:r>
      <w:r w:rsidR="00BD0F25">
        <w:t>Falqueiro</w:t>
      </w:r>
      <w:r w:rsidR="0009627D">
        <w:t xml:space="preserve"> 2016</w:t>
      </w:r>
      <w:r>
        <w:t>).</w:t>
      </w:r>
    </w:p>
  </w:footnote>
  <w:footnote w:id="8">
    <w:p w:rsidR="0076170F" w:rsidRPr="00E82B76" w:rsidRDefault="0076170F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Embora esta perspectiva não ter sido discutida neste trabalho.</w:t>
      </w:r>
    </w:p>
  </w:footnote>
  <w:footnote w:id="9">
    <w:p w:rsidR="0076170F" w:rsidRPr="00E82B76" w:rsidRDefault="0076170F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Sua localização no gráfico da Figura 14 se daria juntamente aos tetracordes da seção de transição.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3E" w:rsidRDefault="006B00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70F" w:rsidRDefault="0076170F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3E" w:rsidRDefault="006B00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33"/>
    <w:rsid w:val="00023773"/>
    <w:rsid w:val="0008392A"/>
    <w:rsid w:val="00087661"/>
    <w:rsid w:val="0009627D"/>
    <w:rsid w:val="000B516A"/>
    <w:rsid w:val="00100DBD"/>
    <w:rsid w:val="00123419"/>
    <w:rsid w:val="00156DFA"/>
    <w:rsid w:val="00173F71"/>
    <w:rsid w:val="00180DDA"/>
    <w:rsid w:val="001D6741"/>
    <w:rsid w:val="001E55D3"/>
    <w:rsid w:val="00201F9E"/>
    <w:rsid w:val="00205A52"/>
    <w:rsid w:val="0024675D"/>
    <w:rsid w:val="002B620E"/>
    <w:rsid w:val="002B79F4"/>
    <w:rsid w:val="002D7B80"/>
    <w:rsid w:val="0031521E"/>
    <w:rsid w:val="00323C10"/>
    <w:rsid w:val="00334C14"/>
    <w:rsid w:val="00356739"/>
    <w:rsid w:val="003601E8"/>
    <w:rsid w:val="003922A7"/>
    <w:rsid w:val="003A438B"/>
    <w:rsid w:val="003B4891"/>
    <w:rsid w:val="003C2133"/>
    <w:rsid w:val="00401915"/>
    <w:rsid w:val="00423FF3"/>
    <w:rsid w:val="0042630F"/>
    <w:rsid w:val="004474A4"/>
    <w:rsid w:val="00452A81"/>
    <w:rsid w:val="004A1AC5"/>
    <w:rsid w:val="004D0643"/>
    <w:rsid w:val="00513DE2"/>
    <w:rsid w:val="00523B18"/>
    <w:rsid w:val="00525A95"/>
    <w:rsid w:val="00553721"/>
    <w:rsid w:val="00565449"/>
    <w:rsid w:val="005B7F9F"/>
    <w:rsid w:val="005C1A35"/>
    <w:rsid w:val="005D197C"/>
    <w:rsid w:val="005F6472"/>
    <w:rsid w:val="0065184B"/>
    <w:rsid w:val="006748A6"/>
    <w:rsid w:val="006B003E"/>
    <w:rsid w:val="006B6187"/>
    <w:rsid w:val="006D19A8"/>
    <w:rsid w:val="006F3C14"/>
    <w:rsid w:val="006F46A7"/>
    <w:rsid w:val="007146A7"/>
    <w:rsid w:val="0076170F"/>
    <w:rsid w:val="00763699"/>
    <w:rsid w:val="007B60EF"/>
    <w:rsid w:val="00805F30"/>
    <w:rsid w:val="00815126"/>
    <w:rsid w:val="00832449"/>
    <w:rsid w:val="00844D02"/>
    <w:rsid w:val="00851D75"/>
    <w:rsid w:val="00867C6A"/>
    <w:rsid w:val="0087067F"/>
    <w:rsid w:val="00877EBB"/>
    <w:rsid w:val="008808D3"/>
    <w:rsid w:val="009672B7"/>
    <w:rsid w:val="00981EF9"/>
    <w:rsid w:val="009D036A"/>
    <w:rsid w:val="009F7B36"/>
    <w:rsid w:val="00A06C11"/>
    <w:rsid w:val="00A14924"/>
    <w:rsid w:val="00A4196C"/>
    <w:rsid w:val="00A566B2"/>
    <w:rsid w:val="00A6155E"/>
    <w:rsid w:val="00A619E8"/>
    <w:rsid w:val="00A70EE4"/>
    <w:rsid w:val="00AB0135"/>
    <w:rsid w:val="00AF1216"/>
    <w:rsid w:val="00B22B29"/>
    <w:rsid w:val="00B3702A"/>
    <w:rsid w:val="00B5756F"/>
    <w:rsid w:val="00BA02E0"/>
    <w:rsid w:val="00BB4C09"/>
    <w:rsid w:val="00BC6AF5"/>
    <w:rsid w:val="00BD0F25"/>
    <w:rsid w:val="00BF1695"/>
    <w:rsid w:val="00C30820"/>
    <w:rsid w:val="00C349EC"/>
    <w:rsid w:val="00C36F9A"/>
    <w:rsid w:val="00C60E6F"/>
    <w:rsid w:val="00C767BF"/>
    <w:rsid w:val="00C87852"/>
    <w:rsid w:val="00CD50A4"/>
    <w:rsid w:val="00D34179"/>
    <w:rsid w:val="00D63CC7"/>
    <w:rsid w:val="00D71E02"/>
    <w:rsid w:val="00D75B57"/>
    <w:rsid w:val="00D91E59"/>
    <w:rsid w:val="00DA3425"/>
    <w:rsid w:val="00DA4CB0"/>
    <w:rsid w:val="00DB0A48"/>
    <w:rsid w:val="00DB3032"/>
    <w:rsid w:val="00DC0823"/>
    <w:rsid w:val="00E04801"/>
    <w:rsid w:val="00E07B08"/>
    <w:rsid w:val="00E10376"/>
    <w:rsid w:val="00E11FF6"/>
    <w:rsid w:val="00E2167A"/>
    <w:rsid w:val="00E25EA8"/>
    <w:rsid w:val="00E37EFB"/>
    <w:rsid w:val="00E43151"/>
    <w:rsid w:val="00E7748B"/>
    <w:rsid w:val="00E82B76"/>
    <w:rsid w:val="00EA6B0E"/>
    <w:rsid w:val="00EC700D"/>
    <w:rsid w:val="00ED1C0B"/>
    <w:rsid w:val="00ED4356"/>
    <w:rsid w:val="00EF241A"/>
    <w:rsid w:val="00F06C07"/>
    <w:rsid w:val="00F25ADA"/>
    <w:rsid w:val="00F418D1"/>
    <w:rsid w:val="00F5673F"/>
    <w:rsid w:val="00F70986"/>
    <w:rsid w:val="00F76EA3"/>
    <w:rsid w:val="00F9704B"/>
    <w:rsid w:val="00F979A4"/>
    <w:rsid w:val="00FA29C3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A33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MAttulo">
    <w:name w:val="TeMA.título"/>
    <w:next w:val="TeMA"/>
    <w:pPr>
      <w:widowControl w:val="0"/>
      <w:suppressAutoHyphens/>
      <w:spacing w:before="720"/>
      <w:jc w:val="center"/>
    </w:pPr>
    <w:rPr>
      <w:rFonts w:cs="Arial Unicode MS"/>
      <w:b/>
      <w:bCs/>
      <w:color w:val="000000"/>
      <w:kern w:val="1"/>
      <w:sz w:val="32"/>
      <w:szCs w:val="32"/>
      <w:u w:color="000000"/>
      <w:lang w:val="pt-PT"/>
    </w:rPr>
  </w:style>
  <w:style w:type="paragraph" w:customStyle="1" w:styleId="TeMA">
    <w:name w:val="TeMA"/>
    <w:pPr>
      <w:widowControl w:val="0"/>
      <w:suppressAutoHyphens/>
      <w:spacing w:before="2268"/>
      <w:jc w:val="both"/>
    </w:pPr>
    <w:rPr>
      <w:rFonts w:cs="Arial Unicode MS"/>
      <w:color w:val="000000"/>
      <w:kern w:val="1"/>
      <w:sz w:val="24"/>
      <w:szCs w:val="24"/>
      <w:u w:color="000000"/>
      <w:lang w:val="pt-PT"/>
    </w:rPr>
  </w:style>
  <w:style w:type="paragraph" w:customStyle="1" w:styleId="TeMAautor">
    <w:name w:val="TeMA.autor"/>
    <w:pPr>
      <w:suppressAutoHyphens/>
      <w:spacing w:before="238" w:after="238"/>
      <w:jc w:val="center"/>
    </w:pPr>
    <w:rPr>
      <w:rFonts w:cs="Arial Unicode MS"/>
      <w:b/>
      <w:bCs/>
      <w:color w:val="000000"/>
      <w:kern w:val="1"/>
      <w:sz w:val="24"/>
      <w:szCs w:val="24"/>
      <w:u w:color="000000"/>
      <w:lang w:val="pt-PT"/>
    </w:rPr>
  </w:style>
  <w:style w:type="character" w:styleId="Refdenotaderodap">
    <w:name w:val="footnote reference"/>
    <w:rPr>
      <w:vertAlign w:val="superscript"/>
      <w:lang w:val="pt-PT"/>
    </w:rPr>
  </w:style>
  <w:style w:type="paragraph" w:customStyle="1" w:styleId="TeMAendereo">
    <w:name w:val="TeMA.endereço"/>
    <w:pPr>
      <w:suppressAutoHyphens/>
      <w:spacing w:after="60"/>
      <w:jc w:val="center"/>
    </w:pPr>
    <w:rPr>
      <w:rFonts w:cs="Arial Unicode MS"/>
      <w:color w:val="000000"/>
      <w:kern w:val="1"/>
      <w:sz w:val="24"/>
      <w:szCs w:val="24"/>
      <w:u w:color="000000"/>
      <w:lang w:val="pt-PT"/>
    </w:rPr>
  </w:style>
  <w:style w:type="paragraph" w:customStyle="1" w:styleId="TeMAemail">
    <w:name w:val="TeMA.email"/>
    <w:pPr>
      <w:suppressAutoHyphens/>
      <w:spacing w:before="238" w:after="238"/>
      <w:jc w:val="center"/>
    </w:pPr>
    <w:rPr>
      <w:rFonts w:ascii="Courier" w:hAnsi="Courier" w:cs="Arial Unicode MS"/>
      <w:color w:val="000000"/>
      <w:kern w:val="1"/>
      <w:u w:color="000000"/>
      <w:lang w:val="pt-PT"/>
    </w:rPr>
  </w:style>
  <w:style w:type="paragraph" w:customStyle="1" w:styleId="TeMAabstract">
    <w:name w:val="TeMA.abstract"/>
    <w:pPr>
      <w:suppressAutoHyphens/>
      <w:ind w:left="454" w:right="454"/>
      <w:jc w:val="both"/>
    </w:pPr>
    <w:rPr>
      <w:rFonts w:cs="Arial Unicode MS"/>
      <w:i/>
      <w:iCs/>
      <w:color w:val="000000"/>
      <w:kern w:val="1"/>
      <w:sz w:val="24"/>
      <w:szCs w:val="24"/>
      <w:u w:color="000000"/>
      <w:lang w:val="pt-PT"/>
    </w:rPr>
  </w:style>
  <w:style w:type="paragraph" w:customStyle="1" w:styleId="TeMAseo">
    <w:name w:val="TeMA.seção"/>
    <w:pPr>
      <w:spacing w:before="482" w:after="119"/>
      <w:outlineLvl w:val="1"/>
    </w:pPr>
    <w:rPr>
      <w:rFonts w:cs="Arial Unicode MS"/>
      <w:b/>
      <w:bCs/>
      <w:color w:val="000000"/>
      <w:kern w:val="1"/>
      <w:sz w:val="26"/>
      <w:szCs w:val="26"/>
      <w:u w:color="000000"/>
      <w:lang w:val="pt-PT"/>
    </w:rPr>
  </w:style>
  <w:style w:type="paragraph" w:customStyle="1" w:styleId="TeMAcorpoTexto">
    <w:name w:val="TeMA.corpoTexto"/>
    <w:pPr>
      <w:tabs>
        <w:tab w:val="left" w:pos="283"/>
      </w:tabs>
      <w:spacing w:after="120"/>
      <w:jc w:val="both"/>
    </w:pPr>
    <w:rPr>
      <w:rFonts w:cs="Arial Unicode MS"/>
      <w:color w:val="000000"/>
      <w:kern w:val="1"/>
      <w:sz w:val="24"/>
      <w:szCs w:val="24"/>
      <w:u w:color="000000"/>
      <w:lang w:val="pt-PT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Hyperlink0">
    <w:name w:val="Hyperlink.0"/>
    <w:basedOn w:val="Hyperlink"/>
    <w:rPr>
      <w:color w:val="000080"/>
      <w:u w:val="single" w:color="000080"/>
    </w:rPr>
  </w:style>
  <w:style w:type="paragraph" w:customStyle="1" w:styleId="TeMAsubseo">
    <w:name w:val="TeMA.subseção"/>
    <w:pPr>
      <w:spacing w:before="238" w:after="119"/>
      <w:outlineLvl w:val="1"/>
    </w:pPr>
    <w:rPr>
      <w:rFonts w:eastAsia="Times New Roman"/>
      <w:b/>
      <w:bCs/>
      <w:color w:val="000000"/>
      <w:kern w:val="1"/>
      <w:sz w:val="26"/>
      <w:szCs w:val="26"/>
      <w:u w:color="000000"/>
      <w:lang w:val="pt-PT"/>
    </w:rPr>
  </w:style>
  <w:style w:type="paragraph" w:styleId="Corpodetexto">
    <w:name w:val="Body Text"/>
    <w:pPr>
      <w:tabs>
        <w:tab w:val="left" w:pos="283"/>
      </w:tabs>
      <w:spacing w:after="120"/>
      <w:jc w:val="both"/>
    </w:pPr>
    <w:rPr>
      <w:rFonts w:cs="Arial Unicode MS"/>
      <w:color w:val="000000"/>
      <w:kern w:val="1"/>
      <w:sz w:val="24"/>
      <w:szCs w:val="24"/>
      <w:u w:color="000000"/>
      <w:lang w:val="pt-PT"/>
    </w:rPr>
  </w:style>
  <w:style w:type="paragraph" w:styleId="Textodenotaderodap">
    <w:name w:val="footnote text"/>
    <w:pPr>
      <w:suppressAutoHyphens/>
      <w:ind w:left="339" w:hanging="339"/>
      <w:jc w:val="both"/>
    </w:pPr>
    <w:rPr>
      <w:rFonts w:eastAsia="Times New Roman"/>
      <w:color w:val="000000"/>
      <w:kern w:val="1"/>
      <w:u w:color="000000"/>
      <w:lang w:val="pt-PT"/>
    </w:rPr>
  </w:style>
  <w:style w:type="paragraph" w:customStyle="1" w:styleId="TeMAlegenda">
    <w:name w:val="TeMA.legenda"/>
    <w:pPr>
      <w:suppressAutoHyphens/>
      <w:spacing w:before="120" w:after="120"/>
      <w:jc w:val="center"/>
    </w:pPr>
    <w:rPr>
      <w:rFonts w:cs="Arial Unicode MS"/>
      <w:b/>
      <w:bCs/>
      <w:color w:val="000000"/>
      <w:kern w:val="1"/>
      <w:sz w:val="24"/>
      <w:szCs w:val="24"/>
      <w:u w:color="000000"/>
      <w:lang w:val="pt-PT"/>
    </w:rPr>
  </w:style>
  <w:style w:type="paragraph" w:customStyle="1" w:styleId="TeMAreferncias">
    <w:name w:val="TeMA.referências"/>
    <w:pPr>
      <w:ind w:left="425" w:hanging="425"/>
      <w:jc w:val="both"/>
    </w:pPr>
    <w:rPr>
      <w:rFonts w:eastAsia="Times New Roman"/>
      <w:color w:val="000000"/>
      <w:kern w:val="1"/>
      <w:sz w:val="24"/>
      <w:szCs w:val="24"/>
      <w:u w:color="000000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7E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EFB"/>
    <w:rPr>
      <w:rFonts w:ascii="Tahoma" w:hAnsi="Tahoma" w:cs="Tahoma"/>
      <w:sz w:val="16"/>
      <w:szCs w:val="16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EF241A"/>
    <w:pPr>
      <w:spacing w:before="120" w:after="120"/>
      <w:jc w:val="center"/>
    </w:pPr>
    <w:rPr>
      <w:rFonts w:asciiTheme="minorHAnsi" w:hAnsiTheme="minorHAnsi"/>
      <w:b/>
      <w:iCs/>
      <w:sz w:val="20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3B4891"/>
    <w:rPr>
      <w:color w:val="FF00FF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00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003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6B00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003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emf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2.xml"/><Relationship Id="rId10" Type="http://schemas.openxmlformats.org/officeDocument/2006/relationships/image" Target="media/image5.gif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3139</Words>
  <Characters>16956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2017-02-19T23:07:00Z</dcterms:created>
  <dcterms:modified xsi:type="dcterms:W3CDTF">2017-03-30T11:44:00Z</dcterms:modified>
</cp:coreProperties>
</file>